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0528" w:rsidR="004C0528" w:rsidP="004C0528" w:rsidRDefault="004C0528" w14:paraId="a83c8d9" w14:textId="a83c8d9">
      <w:pPr>
        <w:spacing w:after="80" w:line="240" w:lineRule="auto"/>
        <w:jc w:val="center"/>
        <w15:collapsed w:val="false"/>
        <w:rPr>
          <w:rFonts w:eastAsia="Calibri" w:cstheme="minorHAnsi"/>
          <w:b/>
          <w:sz w:val="24"/>
          <w:szCs w:val="24"/>
        </w:rPr>
      </w:pPr>
      <w:bookmarkStart w:name="_GoBack" w:id="0"/>
      <w:bookmarkEnd w:id="0"/>
      <w:r w:rsidRPr="004C0528">
        <w:rPr>
          <w:rFonts w:eastAsia="Calibri" w:cstheme="minorHAnsi"/>
          <w:b/>
          <w:sz w:val="24"/>
          <w:szCs w:val="24"/>
        </w:rPr>
        <w:t>Obrazac 2</w:t>
      </w:r>
      <w:r w:rsidR="00021857">
        <w:rPr>
          <w:rFonts w:eastAsia="Calibri" w:cstheme="minorHAnsi"/>
          <w:b/>
          <w:sz w:val="24"/>
          <w:szCs w:val="24"/>
        </w:rPr>
        <w:t>0</w:t>
      </w:r>
      <w:r w:rsidRPr="004C0528">
        <w:rPr>
          <w:rFonts w:eastAsia="Calibri" w:cstheme="minorHAnsi"/>
          <w:b/>
          <w:sz w:val="24"/>
          <w:szCs w:val="24"/>
        </w:rPr>
        <w:t>.</w:t>
      </w:r>
    </w:p>
    <w:p w:rsidRPr="004C0528" w:rsidR="004C0528" w:rsidP="004C0528" w:rsidRDefault="004C0528">
      <w:pPr>
        <w:spacing w:after="80" w:line="240" w:lineRule="auto"/>
        <w:jc w:val="center"/>
        <w:rPr>
          <w:rFonts w:eastAsia="Calibri" w:cstheme="minorHAnsi"/>
          <w:b/>
          <w:sz w:val="24"/>
          <w:szCs w:val="24"/>
        </w:rPr>
      </w:pPr>
      <w:r w:rsidRPr="004C0528">
        <w:rPr>
          <w:rFonts w:eastAsia="Calibri" w:cstheme="minorHAnsi"/>
          <w:b/>
          <w:sz w:val="24"/>
          <w:szCs w:val="24"/>
        </w:rPr>
        <w:t>ZAVRŠNI RAČUN STEČAJNOGA UPRAVITELJA</w:t>
      </w:r>
    </w:p>
    <w:p w:rsidRPr="004C0528" w:rsidR="004C0528" w:rsidP="004C0528" w:rsidRDefault="004C0528">
      <w:pPr>
        <w:spacing w:after="80" w:line="240" w:lineRule="auto"/>
        <w:rPr>
          <w:rFonts w:eastAsia="Calibri" w:cstheme="minorHAnsi"/>
          <w:b/>
          <w:sz w:val="24"/>
          <w:szCs w:val="24"/>
        </w:rPr>
      </w:pPr>
    </w:p>
    <w:p w:rsidRPr="004C0528" w:rsidR="004C0528" w:rsidP="004C0528" w:rsidRDefault="004C0528">
      <w:pPr>
        <w:spacing w:after="80" w:line="240" w:lineRule="auto"/>
        <w:rPr>
          <w:rFonts w:eastAsia="Calibri" w:cstheme="minorHAnsi"/>
          <w:b/>
          <w:sz w:val="24"/>
          <w:szCs w:val="24"/>
          <w:lang w:val="pl-PL"/>
        </w:rPr>
      </w:pPr>
      <w:r w:rsidRPr="004C0528">
        <w:rPr>
          <w:rFonts w:eastAsia="Calibri" w:cstheme="minorHAnsi"/>
          <w:b/>
          <w:sz w:val="24"/>
          <w:szCs w:val="24"/>
          <w:lang w:val="pl-PL"/>
        </w:rPr>
        <w:t>Nadležni trgovački sud: Trgovački sud u Zagrebu</w:t>
      </w:r>
    </w:p>
    <w:p w:rsidRPr="004C0528" w:rsidR="004C0528" w:rsidP="004C0528" w:rsidRDefault="004C0528">
      <w:pPr>
        <w:spacing w:after="80" w:line="240" w:lineRule="auto"/>
        <w:jc w:val="both"/>
        <w:rPr>
          <w:rFonts w:eastAsia="Calibri" w:cstheme="minorHAnsi"/>
          <w:b/>
          <w:sz w:val="24"/>
          <w:szCs w:val="24"/>
          <w:lang w:val="pl-PL"/>
        </w:rPr>
      </w:pPr>
      <w:r w:rsidRPr="004C0528">
        <w:rPr>
          <w:rFonts w:eastAsia="Calibri" w:cstheme="minorHAnsi"/>
          <w:b/>
          <w:sz w:val="24"/>
          <w:szCs w:val="24"/>
          <w:lang w:val="pl-PL"/>
        </w:rPr>
        <w:t>Poslovni broj spisa: St-795/18.</w:t>
      </w:r>
    </w:p>
    <w:p w:rsidRPr="004C0528" w:rsidR="004C0528" w:rsidP="004C0528" w:rsidRDefault="004C0528">
      <w:pPr>
        <w:spacing w:after="80" w:line="240" w:lineRule="auto"/>
        <w:ind w:left="851" w:hanging="851"/>
        <w:rPr>
          <w:rFonts w:eastAsia="Calibri" w:cstheme="minorHAnsi"/>
          <w:b/>
          <w:sz w:val="24"/>
          <w:szCs w:val="24"/>
          <w:lang w:val="pl-PL"/>
        </w:rPr>
      </w:pPr>
      <w:r w:rsidRPr="004C0528">
        <w:rPr>
          <w:rFonts w:eastAsia="Calibri" w:cstheme="minorHAnsi"/>
          <w:b/>
          <w:sz w:val="24"/>
          <w:szCs w:val="24"/>
          <w:lang w:val="pl-PL"/>
        </w:rPr>
        <w:t xml:space="preserve">Dužnik: DIĐUSTI d.o.o. u stečaju, Velika Gorica, Velikogorička 44, OIB: 23498936718 </w:t>
      </w:r>
    </w:p>
    <w:p w:rsidRPr="004C0528" w:rsidR="004C0528" w:rsidP="004C0528" w:rsidRDefault="004C0528">
      <w:pPr>
        <w:spacing w:after="80" w:line="240" w:lineRule="auto"/>
        <w:rPr>
          <w:rFonts w:eastAsia="Calibri" w:cstheme="minorHAnsi"/>
          <w:sz w:val="24"/>
          <w:szCs w:val="24"/>
          <w:lang w:val="pl-PL"/>
        </w:rPr>
      </w:pPr>
    </w:p>
    <w:p w:rsidRPr="00BF4ECE" w:rsidR="004C0528" w:rsidP="004C0528" w:rsidRDefault="004C0528">
      <w:pPr>
        <w:spacing w:after="80" w:line="360" w:lineRule="auto"/>
        <w:jc w:val="both"/>
        <w:rPr>
          <w:rFonts w:eastAsia="Calibri" w:cstheme="minorHAnsi"/>
          <w:b/>
          <w:sz w:val="24"/>
          <w:szCs w:val="24"/>
        </w:rPr>
      </w:pPr>
      <w:r w:rsidRPr="00BF4ECE">
        <w:rPr>
          <w:rFonts w:eastAsia="Calibri" w:cstheme="minorHAnsi"/>
          <w:b/>
          <w:sz w:val="24"/>
          <w:szCs w:val="24"/>
        </w:rPr>
        <w:t xml:space="preserve">I. RAČUN PRIHODA I RASHODA </w:t>
      </w:r>
    </w:p>
    <w:p w:rsidRPr="00BF4ECE" w:rsidR="004C0528" w:rsidP="004C0528" w:rsidRDefault="004C0528">
      <w:pPr>
        <w:spacing w:after="0" w:line="360" w:lineRule="auto"/>
        <w:jc w:val="both"/>
        <w:rPr>
          <w:rFonts w:eastAsia="Calibri" w:cstheme="minorHAnsi"/>
          <w:b/>
          <w:sz w:val="24"/>
          <w:szCs w:val="24"/>
        </w:rPr>
      </w:pPr>
      <w:r w:rsidRPr="00BF4ECE">
        <w:rPr>
          <w:rFonts w:eastAsia="Calibri" w:cstheme="minorHAnsi"/>
          <w:b/>
          <w:sz w:val="24"/>
          <w:szCs w:val="24"/>
        </w:rPr>
        <w:t xml:space="preserve">1. PRIHODI </w:t>
      </w:r>
    </w:p>
    <w:p w:rsidRPr="00BF4ECE" w:rsidR="004C0528" w:rsidP="004C0528" w:rsidRDefault="004C0528">
      <w:pPr>
        <w:spacing w:after="0" w:line="360" w:lineRule="auto"/>
        <w:jc w:val="right"/>
        <w:rPr>
          <w:rFonts w:eastAsia="Calibri" w:cstheme="minorHAnsi"/>
          <w:sz w:val="24"/>
          <w:szCs w:val="24"/>
        </w:rPr>
      </w:pPr>
      <w:r w:rsidRPr="00BF4ECE">
        <w:rPr>
          <w:rFonts w:eastAsia="Calibri" w:cstheme="minorHAnsi"/>
          <w:sz w:val="24"/>
          <w:szCs w:val="24"/>
        </w:rPr>
        <w:t>Tabela 1.</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729"/>
        <w:gridCol w:w="6926"/>
        <w:gridCol w:w="1412"/>
      </w:tblGrid>
      <w:tr w:rsidRPr="00BF4ECE" w:rsidR="004C0528" w:rsidTr="002424C6">
        <w:trPr>
          <w:trHeight w:val="300"/>
        </w:trPr>
        <w:tc>
          <w:tcPr>
            <w:tcW w:w="729"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both"/>
              <w:rPr>
                <w:rFonts w:eastAsia="Calibri" w:cstheme="minorHAnsi"/>
                <w:sz w:val="24"/>
                <w:szCs w:val="24"/>
              </w:rPr>
            </w:pPr>
            <w:r w:rsidRPr="00BF4ECE">
              <w:rPr>
                <w:rFonts w:eastAsia="Calibri" w:cstheme="minorHAnsi"/>
                <w:sz w:val="24"/>
                <w:szCs w:val="24"/>
              </w:rPr>
              <w:t>R.BR.</w:t>
            </w:r>
          </w:p>
        </w:tc>
        <w:tc>
          <w:tcPr>
            <w:tcW w:w="6926"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center"/>
              <w:rPr>
                <w:rFonts w:eastAsia="Calibri" w:cstheme="minorHAnsi"/>
                <w:sz w:val="24"/>
                <w:szCs w:val="24"/>
              </w:rPr>
            </w:pPr>
            <w:r w:rsidRPr="00BF4ECE">
              <w:rPr>
                <w:rFonts w:eastAsia="Calibri" w:cstheme="minorHAnsi"/>
                <w:sz w:val="24"/>
                <w:szCs w:val="24"/>
              </w:rPr>
              <w:t xml:space="preserve">VRSTA </w:t>
            </w:r>
          </w:p>
        </w:tc>
        <w:tc>
          <w:tcPr>
            <w:tcW w:w="1412"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IZNOS (KN)</w:t>
            </w:r>
          </w:p>
        </w:tc>
      </w:tr>
      <w:tr w:rsidRPr="00BF4ECE" w:rsidR="004C0528" w:rsidTr="002424C6">
        <w:trPr>
          <w:trHeight w:val="300"/>
        </w:trPr>
        <w:tc>
          <w:tcPr>
            <w:tcW w:w="729"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1.</w:t>
            </w:r>
          </w:p>
        </w:tc>
        <w:tc>
          <w:tcPr>
            <w:tcW w:w="8338" w:type="dxa"/>
            <w:gridSpan w:val="2"/>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 xml:space="preserve">Unovčenje imovine s pravom odvojenog namirenja </w:t>
            </w:r>
          </w:p>
        </w:tc>
      </w:tr>
      <w:tr w:rsidRPr="00BF4ECE" w:rsidR="004C0528" w:rsidTr="002424C6">
        <w:trPr>
          <w:trHeight w:val="611"/>
        </w:trPr>
        <w:tc>
          <w:tcPr>
            <w:tcW w:w="729"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1.1.</w:t>
            </w:r>
          </w:p>
        </w:tc>
        <w:tc>
          <w:tcPr>
            <w:tcW w:w="6926" w:type="dxa"/>
          </w:tcPr>
          <w:p w:rsidRPr="00BF4ECE" w:rsidR="004C0528" w:rsidP="004C0528" w:rsidRDefault="004C0528">
            <w:pPr>
              <w:spacing w:after="0" w:line="240" w:lineRule="auto"/>
              <w:rPr>
                <w:rFonts w:eastAsia="Calibri" w:cstheme="minorHAnsi"/>
                <w:sz w:val="24"/>
                <w:szCs w:val="24"/>
              </w:rPr>
            </w:pPr>
            <w:r w:rsidRPr="00BF4ECE">
              <w:rPr>
                <w:rFonts w:eastAsia="Calibri" w:cstheme="minorHAnsi"/>
                <w:sz w:val="24"/>
                <w:szCs w:val="24"/>
              </w:rPr>
              <w:t>Unovčenje pokretnine: traktor Same Dorado, razlučni vjerovnik J&amp;T banka d.d.</w:t>
            </w:r>
          </w:p>
        </w:tc>
        <w:tc>
          <w:tcPr>
            <w:tcW w:w="1412" w:type="dxa"/>
          </w:tcPr>
          <w:p w:rsidRPr="00BF4ECE" w:rsidR="004C0528" w:rsidP="004C0528" w:rsidRDefault="004C0528">
            <w:pPr>
              <w:spacing w:after="0" w:line="240" w:lineRule="auto"/>
              <w:jc w:val="right"/>
              <w:rPr>
                <w:rFonts w:eastAsia="Calibri" w:cstheme="minorHAnsi"/>
                <w:sz w:val="24"/>
                <w:szCs w:val="24"/>
              </w:rPr>
            </w:pPr>
            <w:r w:rsidRPr="00BF4ECE">
              <w:rPr>
                <w:rFonts w:eastAsia="Calibri" w:cstheme="minorHAnsi"/>
                <w:sz w:val="24"/>
                <w:szCs w:val="24"/>
              </w:rPr>
              <w:t>83.100,00</w:t>
            </w:r>
          </w:p>
        </w:tc>
      </w:tr>
      <w:tr w:rsidRPr="00BF4ECE" w:rsidR="004C0528" w:rsidTr="002424C6">
        <w:trPr>
          <w:trHeight w:val="285"/>
        </w:trPr>
        <w:tc>
          <w:tcPr>
            <w:tcW w:w="729"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2.</w:t>
            </w:r>
          </w:p>
        </w:tc>
        <w:tc>
          <w:tcPr>
            <w:tcW w:w="8338" w:type="dxa"/>
            <w:gridSpan w:val="2"/>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Unovčenje slobodne imovine</w:t>
            </w:r>
          </w:p>
        </w:tc>
      </w:tr>
      <w:tr w:rsidRPr="00BF4ECE" w:rsidR="004C0528" w:rsidTr="002424C6">
        <w:trPr>
          <w:trHeight w:val="216"/>
        </w:trPr>
        <w:tc>
          <w:tcPr>
            <w:tcW w:w="729"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2.1.</w:t>
            </w:r>
          </w:p>
        </w:tc>
        <w:tc>
          <w:tcPr>
            <w:tcW w:w="6926"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 xml:space="preserve">Unovčenje pokretnine: teretno vozilo Volkswagen D </w:t>
            </w:r>
          </w:p>
        </w:tc>
        <w:tc>
          <w:tcPr>
            <w:tcW w:w="1412"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lang w:val="pl-PL"/>
              </w:rPr>
              <w:t>1.959,00</w:t>
            </w:r>
          </w:p>
        </w:tc>
      </w:tr>
      <w:tr w:rsidRPr="00BF4ECE" w:rsidR="004C0528" w:rsidTr="002424C6">
        <w:trPr>
          <w:trHeight w:val="489"/>
        </w:trPr>
        <w:tc>
          <w:tcPr>
            <w:tcW w:w="729"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3.</w:t>
            </w:r>
          </w:p>
        </w:tc>
        <w:tc>
          <w:tcPr>
            <w:tcW w:w="6926"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UKUPNO PRIHODI</w:t>
            </w:r>
          </w:p>
        </w:tc>
        <w:tc>
          <w:tcPr>
            <w:tcW w:w="1412" w:type="dxa"/>
          </w:tcPr>
          <w:p w:rsidRPr="00BF4ECE" w:rsidR="004C0528" w:rsidP="004C0528" w:rsidRDefault="004C0528">
            <w:pPr>
              <w:spacing w:after="80" w:line="240" w:lineRule="auto"/>
              <w:jc w:val="right"/>
              <w:rPr>
                <w:rFonts w:eastAsia="Calibri" w:cstheme="minorHAnsi"/>
                <w:b/>
                <w:sz w:val="24"/>
                <w:szCs w:val="24"/>
                <w:lang w:val="pl-PL"/>
              </w:rPr>
            </w:pPr>
            <w:r w:rsidRPr="00BF4ECE">
              <w:rPr>
                <w:rFonts w:eastAsia="Calibri" w:cstheme="minorHAnsi"/>
                <w:b/>
                <w:sz w:val="24"/>
                <w:szCs w:val="24"/>
                <w:lang w:val="pl-PL"/>
              </w:rPr>
              <w:t>85.059,00</w:t>
            </w:r>
          </w:p>
        </w:tc>
      </w:tr>
    </w:tbl>
    <w:p w:rsidRPr="00BF4ECE" w:rsidR="004C0528" w:rsidP="004C0528" w:rsidRDefault="004C0528">
      <w:pPr>
        <w:spacing w:after="0" w:line="360" w:lineRule="auto"/>
        <w:jc w:val="both"/>
        <w:rPr>
          <w:rFonts w:eastAsia="Calibri" w:cstheme="minorHAnsi"/>
          <w:b/>
          <w:sz w:val="24"/>
          <w:szCs w:val="24"/>
        </w:rPr>
      </w:pPr>
    </w:p>
    <w:p w:rsidRPr="00BF4ECE" w:rsidR="004C0528" w:rsidP="004C0528" w:rsidRDefault="004C0528">
      <w:pPr>
        <w:spacing w:after="0" w:line="360" w:lineRule="auto"/>
        <w:jc w:val="both"/>
        <w:rPr>
          <w:rFonts w:eastAsia="Calibri" w:cstheme="minorHAnsi"/>
          <w:b/>
          <w:sz w:val="24"/>
          <w:szCs w:val="24"/>
        </w:rPr>
      </w:pPr>
      <w:r w:rsidRPr="00BF4ECE">
        <w:rPr>
          <w:rFonts w:eastAsia="Calibri" w:cstheme="minorHAnsi"/>
          <w:b/>
          <w:sz w:val="24"/>
          <w:szCs w:val="24"/>
        </w:rPr>
        <w:t xml:space="preserve">2. RASHODI </w:t>
      </w:r>
    </w:p>
    <w:p w:rsidRPr="00BF4ECE" w:rsidR="004C0528" w:rsidP="004C0528" w:rsidRDefault="004C0528">
      <w:pPr>
        <w:spacing w:after="0" w:line="360" w:lineRule="auto"/>
        <w:jc w:val="right"/>
        <w:rPr>
          <w:rFonts w:eastAsia="Calibri" w:cstheme="minorHAnsi"/>
          <w:sz w:val="24"/>
          <w:szCs w:val="24"/>
        </w:rPr>
      </w:pPr>
      <w:r w:rsidRPr="00BF4ECE">
        <w:rPr>
          <w:rFonts w:eastAsia="Calibri" w:cstheme="minorHAnsi"/>
          <w:sz w:val="24"/>
          <w:szCs w:val="24"/>
        </w:rPr>
        <w:t>Tabela 2.</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729"/>
        <w:gridCol w:w="21"/>
        <w:gridCol w:w="45"/>
        <w:gridCol w:w="6860"/>
        <w:gridCol w:w="10"/>
        <w:gridCol w:w="1402"/>
      </w:tblGrid>
      <w:tr w:rsidRPr="00BF4ECE" w:rsidR="004C0528" w:rsidTr="002424C6">
        <w:trPr>
          <w:trHeight w:val="108"/>
        </w:trPr>
        <w:tc>
          <w:tcPr>
            <w:tcW w:w="729"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R.BR.</w:t>
            </w:r>
          </w:p>
        </w:tc>
        <w:tc>
          <w:tcPr>
            <w:tcW w:w="6926" w:type="dxa"/>
            <w:gridSpan w:val="3"/>
          </w:tcPr>
          <w:p w:rsidRPr="00BF4ECE" w:rsidR="004C0528" w:rsidP="004C0528" w:rsidRDefault="004C0528">
            <w:pPr>
              <w:spacing w:after="80" w:line="240" w:lineRule="auto"/>
              <w:jc w:val="center"/>
              <w:rPr>
                <w:rFonts w:eastAsia="Calibri" w:cstheme="minorHAnsi"/>
                <w:sz w:val="24"/>
                <w:szCs w:val="24"/>
              </w:rPr>
            </w:pPr>
            <w:r w:rsidRPr="00BF4ECE">
              <w:rPr>
                <w:rFonts w:eastAsia="Calibri" w:cstheme="minorHAnsi"/>
                <w:sz w:val="24"/>
                <w:szCs w:val="24"/>
              </w:rPr>
              <w:t>VRSTA</w:t>
            </w:r>
          </w:p>
        </w:tc>
        <w:tc>
          <w:tcPr>
            <w:tcW w:w="1412" w:type="dxa"/>
            <w:gridSpan w:val="2"/>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IZNOS (KN)</w:t>
            </w:r>
          </w:p>
        </w:tc>
      </w:tr>
      <w:tr w:rsidRPr="00BF4ECE" w:rsidR="004C0528" w:rsidTr="002424C6">
        <w:trPr>
          <w:trHeight w:val="135"/>
        </w:trPr>
        <w:tc>
          <w:tcPr>
            <w:tcW w:w="729"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1.</w:t>
            </w:r>
          </w:p>
        </w:tc>
        <w:tc>
          <w:tcPr>
            <w:tcW w:w="8338" w:type="dxa"/>
            <w:gridSpan w:val="5"/>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Namirenje razlučnih vjerovnika</w:t>
            </w:r>
          </w:p>
        </w:tc>
      </w:tr>
      <w:tr w:rsidRPr="00BF4ECE" w:rsidR="004C0528" w:rsidTr="002424C6">
        <w:trPr>
          <w:trHeight w:val="451"/>
        </w:trPr>
        <w:tc>
          <w:tcPr>
            <w:tcW w:w="729" w:type="dxa"/>
          </w:tcPr>
          <w:p w:rsidRPr="00BF4ECE" w:rsidR="004C0528" w:rsidP="004C0528" w:rsidRDefault="004C0528">
            <w:pPr>
              <w:spacing w:after="0" w:line="240" w:lineRule="auto"/>
              <w:rPr>
                <w:rFonts w:eastAsia="Calibri" w:cstheme="minorHAnsi"/>
                <w:sz w:val="24"/>
                <w:szCs w:val="24"/>
              </w:rPr>
            </w:pPr>
            <w:r w:rsidRPr="00BF4ECE">
              <w:rPr>
                <w:rFonts w:eastAsia="Calibri" w:cstheme="minorHAnsi"/>
                <w:sz w:val="24"/>
                <w:szCs w:val="24"/>
              </w:rPr>
              <w:t>1.1.</w:t>
            </w:r>
          </w:p>
        </w:tc>
        <w:tc>
          <w:tcPr>
            <w:tcW w:w="6926" w:type="dxa"/>
            <w:gridSpan w:val="3"/>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 xml:space="preserve">Namirenje razlučnog vjerovnika J&amp;T banka d.d. u cijelosti, s osnova unovčenja pokretnine s upisanim založnim pravom </w:t>
            </w:r>
          </w:p>
        </w:tc>
        <w:tc>
          <w:tcPr>
            <w:tcW w:w="1412" w:type="dxa"/>
            <w:gridSpan w:val="2"/>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16.826,80</w:t>
            </w:r>
          </w:p>
        </w:tc>
      </w:tr>
      <w:tr w:rsidRPr="00BF4ECE" w:rsidR="004C0528" w:rsidTr="002424C6">
        <w:trPr>
          <w:trHeight w:val="255"/>
        </w:trPr>
        <w:tc>
          <w:tcPr>
            <w:tcW w:w="729"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2.</w:t>
            </w:r>
          </w:p>
        </w:tc>
        <w:tc>
          <w:tcPr>
            <w:tcW w:w="8338" w:type="dxa"/>
            <w:gridSpan w:val="5"/>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 xml:space="preserve">Troškovi stečajnog postupka </w:t>
            </w:r>
          </w:p>
        </w:tc>
      </w:tr>
      <w:tr w:rsidRPr="00BF4ECE" w:rsidR="004C0528" w:rsidTr="002424C6">
        <w:trPr>
          <w:trHeight w:val="300"/>
        </w:trPr>
        <w:tc>
          <w:tcPr>
            <w:tcW w:w="729" w:type="dxa"/>
          </w:tcPr>
          <w:p w:rsidRPr="00BF4ECE" w:rsidR="004C0528" w:rsidP="004C0528" w:rsidRDefault="004C0528">
            <w:pPr>
              <w:spacing w:after="80" w:line="240" w:lineRule="auto"/>
              <w:rPr>
                <w:rFonts w:eastAsia="Calibri" w:cstheme="minorHAnsi"/>
                <w:i/>
                <w:sz w:val="24"/>
                <w:szCs w:val="24"/>
              </w:rPr>
            </w:pPr>
            <w:r w:rsidRPr="00BF4ECE">
              <w:rPr>
                <w:rFonts w:eastAsia="Calibri" w:cstheme="minorHAnsi"/>
                <w:i/>
                <w:sz w:val="24"/>
                <w:szCs w:val="24"/>
              </w:rPr>
              <w:t>2.1.</w:t>
            </w:r>
          </w:p>
        </w:tc>
        <w:tc>
          <w:tcPr>
            <w:tcW w:w="6926" w:type="dxa"/>
            <w:gridSpan w:val="3"/>
          </w:tcPr>
          <w:p w:rsidRPr="00BF4ECE" w:rsidR="004C0528" w:rsidP="004C0528" w:rsidRDefault="004C0528">
            <w:pPr>
              <w:spacing w:after="80" w:line="240" w:lineRule="auto"/>
              <w:rPr>
                <w:rFonts w:eastAsia="Calibri" w:cstheme="minorHAnsi"/>
                <w:i/>
                <w:sz w:val="24"/>
                <w:szCs w:val="24"/>
              </w:rPr>
            </w:pPr>
            <w:r w:rsidRPr="00BF4ECE">
              <w:rPr>
                <w:rFonts w:eastAsia="Calibri" w:cstheme="minorHAnsi"/>
                <w:i/>
                <w:sz w:val="24"/>
                <w:szCs w:val="24"/>
              </w:rPr>
              <w:t>Troškovi stečajnog postupka nastali do dana podnošenja završnog računa, prema Detaljnom prikazu u Tabeli 3.</w:t>
            </w:r>
          </w:p>
        </w:tc>
        <w:tc>
          <w:tcPr>
            <w:tcW w:w="1412" w:type="dxa"/>
            <w:gridSpan w:val="2"/>
          </w:tcPr>
          <w:p w:rsidRPr="00BF4ECE" w:rsidR="004C0528" w:rsidP="004C0528" w:rsidRDefault="004C0528">
            <w:pPr>
              <w:spacing w:after="80" w:line="240" w:lineRule="auto"/>
              <w:jc w:val="right"/>
              <w:rPr>
                <w:rFonts w:eastAsia="Calibri" w:cstheme="minorHAnsi"/>
                <w:i/>
                <w:sz w:val="24"/>
                <w:szCs w:val="24"/>
              </w:rPr>
            </w:pPr>
            <w:r w:rsidRPr="00BF4ECE">
              <w:rPr>
                <w:rFonts w:eastAsia="Calibri" w:cstheme="minorHAnsi"/>
                <w:i/>
                <w:sz w:val="24"/>
                <w:szCs w:val="24"/>
              </w:rPr>
              <w:t>14.957,90</w:t>
            </w:r>
          </w:p>
        </w:tc>
      </w:tr>
      <w:tr w:rsidRPr="00BF4ECE" w:rsidR="004C0528" w:rsidTr="002424C6">
        <w:trPr>
          <w:trHeight w:val="373"/>
        </w:trPr>
        <w:tc>
          <w:tcPr>
            <w:tcW w:w="729" w:type="dxa"/>
          </w:tcPr>
          <w:p w:rsidRPr="00BF4ECE" w:rsidR="004C0528" w:rsidP="004C0528" w:rsidRDefault="004C0528">
            <w:pPr>
              <w:spacing w:after="80" w:line="240" w:lineRule="auto"/>
              <w:rPr>
                <w:rFonts w:eastAsia="Calibri" w:cstheme="minorHAnsi"/>
                <w:i/>
                <w:sz w:val="24"/>
                <w:szCs w:val="24"/>
              </w:rPr>
            </w:pPr>
            <w:r w:rsidRPr="00BF4ECE">
              <w:rPr>
                <w:rFonts w:eastAsia="Calibri" w:cstheme="minorHAnsi"/>
                <w:i/>
                <w:sz w:val="24"/>
                <w:szCs w:val="24"/>
              </w:rPr>
              <w:t>2.2.</w:t>
            </w:r>
          </w:p>
        </w:tc>
        <w:tc>
          <w:tcPr>
            <w:tcW w:w="6926" w:type="dxa"/>
            <w:gridSpan w:val="3"/>
          </w:tcPr>
          <w:p w:rsidRPr="00BF4ECE" w:rsidR="004C0528" w:rsidP="004C0528" w:rsidRDefault="004C0528">
            <w:pPr>
              <w:spacing w:after="0" w:line="240" w:lineRule="auto"/>
              <w:rPr>
                <w:rFonts w:eastAsia="Calibri" w:cstheme="minorHAnsi"/>
                <w:i/>
                <w:sz w:val="24"/>
                <w:szCs w:val="24"/>
              </w:rPr>
            </w:pPr>
            <w:r w:rsidRPr="00BF4ECE">
              <w:rPr>
                <w:rFonts w:eastAsia="Calibri" w:cstheme="minorHAnsi"/>
                <w:i/>
                <w:sz w:val="24"/>
                <w:szCs w:val="24"/>
              </w:rPr>
              <w:t xml:space="preserve">Rezervacije – paušalna sudska pristojba </w:t>
            </w:r>
          </w:p>
        </w:tc>
        <w:tc>
          <w:tcPr>
            <w:tcW w:w="1412" w:type="dxa"/>
            <w:gridSpan w:val="2"/>
          </w:tcPr>
          <w:p w:rsidRPr="00BF4ECE" w:rsidR="004C0528" w:rsidP="004C0528" w:rsidRDefault="004C0528">
            <w:pPr>
              <w:spacing w:after="80" w:line="240" w:lineRule="auto"/>
              <w:jc w:val="right"/>
              <w:rPr>
                <w:rFonts w:eastAsia="Calibri" w:cstheme="minorHAnsi"/>
                <w:i/>
                <w:sz w:val="24"/>
                <w:szCs w:val="24"/>
              </w:rPr>
            </w:pPr>
            <w:r w:rsidRPr="00BF4ECE">
              <w:rPr>
                <w:rFonts w:eastAsia="Calibri" w:cstheme="minorHAnsi"/>
                <w:i/>
                <w:sz w:val="24"/>
                <w:szCs w:val="24"/>
              </w:rPr>
              <w:t>650,00</w:t>
            </w:r>
          </w:p>
        </w:tc>
      </w:tr>
      <w:tr w:rsidRPr="00BF4ECE" w:rsidR="004C0528" w:rsidTr="002424C6">
        <w:trPr>
          <w:trHeight w:val="240"/>
        </w:trPr>
        <w:tc>
          <w:tcPr>
            <w:tcW w:w="7655" w:type="dxa"/>
            <w:gridSpan w:val="4"/>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Međuzbroj troškovi stečajnog postupka</w:t>
            </w:r>
          </w:p>
        </w:tc>
        <w:tc>
          <w:tcPr>
            <w:tcW w:w="1412" w:type="dxa"/>
            <w:gridSpan w:val="2"/>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15.607,90</w:t>
            </w:r>
          </w:p>
        </w:tc>
      </w:tr>
      <w:tr w:rsidRPr="00BF4ECE" w:rsidR="004C0528" w:rsidTr="002424C6">
        <w:trPr>
          <w:trHeight w:val="327"/>
        </w:trPr>
        <w:tc>
          <w:tcPr>
            <w:tcW w:w="750" w:type="dxa"/>
            <w:gridSpan w:val="2"/>
          </w:tcPr>
          <w:p w:rsidRPr="00BF4ECE" w:rsidR="004C0528" w:rsidP="004C0528" w:rsidRDefault="004C0528">
            <w:pPr>
              <w:spacing w:after="0" w:line="360" w:lineRule="auto"/>
              <w:jc w:val="both"/>
              <w:rPr>
                <w:rFonts w:eastAsia="Calibri" w:cstheme="minorHAnsi"/>
                <w:b/>
                <w:sz w:val="24"/>
                <w:szCs w:val="24"/>
              </w:rPr>
            </w:pPr>
            <w:r w:rsidRPr="00BF4ECE">
              <w:rPr>
                <w:rFonts w:eastAsia="Calibri" w:cstheme="minorHAnsi"/>
                <w:b/>
                <w:sz w:val="24"/>
                <w:szCs w:val="24"/>
              </w:rPr>
              <w:t>3.</w:t>
            </w:r>
          </w:p>
        </w:tc>
        <w:tc>
          <w:tcPr>
            <w:tcW w:w="8317" w:type="dxa"/>
            <w:gridSpan w:val="4"/>
          </w:tcPr>
          <w:p w:rsidRPr="00BF4ECE" w:rsidR="004C0528" w:rsidP="004C0528" w:rsidRDefault="004C0528">
            <w:pPr>
              <w:spacing w:after="0" w:line="360" w:lineRule="auto"/>
              <w:jc w:val="both"/>
              <w:rPr>
                <w:rFonts w:eastAsia="Calibri" w:cstheme="minorHAnsi"/>
                <w:b/>
                <w:sz w:val="24"/>
                <w:szCs w:val="24"/>
              </w:rPr>
            </w:pPr>
            <w:r w:rsidRPr="00BF4ECE">
              <w:rPr>
                <w:rFonts w:eastAsia="Calibri" w:cstheme="minorHAnsi"/>
                <w:b/>
                <w:sz w:val="24"/>
                <w:szCs w:val="24"/>
              </w:rPr>
              <w:t>Ostale obveze stečajne mase</w:t>
            </w:r>
          </w:p>
        </w:tc>
      </w:tr>
      <w:tr w:rsidRPr="00BF4ECE" w:rsidR="004C0528" w:rsidTr="002424C6">
        <w:trPr>
          <w:trHeight w:val="327"/>
        </w:trPr>
        <w:tc>
          <w:tcPr>
            <w:tcW w:w="750" w:type="dxa"/>
            <w:gridSpan w:val="2"/>
          </w:tcPr>
          <w:p w:rsidRPr="00BF4ECE" w:rsidR="004C0528" w:rsidP="004C0528" w:rsidRDefault="004C0528">
            <w:pPr>
              <w:spacing w:after="0" w:line="360" w:lineRule="auto"/>
              <w:jc w:val="both"/>
              <w:rPr>
                <w:rFonts w:eastAsia="Calibri" w:cstheme="minorHAnsi"/>
                <w:i/>
                <w:sz w:val="24"/>
                <w:szCs w:val="24"/>
              </w:rPr>
            </w:pPr>
            <w:r w:rsidRPr="00BF4ECE">
              <w:rPr>
                <w:rFonts w:eastAsia="Calibri" w:cstheme="minorHAnsi"/>
                <w:i/>
                <w:sz w:val="24"/>
                <w:szCs w:val="24"/>
              </w:rPr>
              <w:t>3.1.</w:t>
            </w:r>
          </w:p>
        </w:tc>
        <w:tc>
          <w:tcPr>
            <w:tcW w:w="6915" w:type="dxa"/>
            <w:gridSpan w:val="3"/>
          </w:tcPr>
          <w:p w:rsidRPr="00BF4ECE" w:rsidR="004C0528" w:rsidP="004C0528" w:rsidRDefault="004C0528">
            <w:pPr>
              <w:spacing w:after="0" w:line="240" w:lineRule="auto"/>
              <w:jc w:val="both"/>
              <w:rPr>
                <w:rFonts w:eastAsia="Calibri" w:cstheme="minorHAnsi"/>
                <w:i/>
                <w:sz w:val="24"/>
                <w:szCs w:val="24"/>
              </w:rPr>
            </w:pPr>
            <w:r w:rsidRPr="00BF4ECE">
              <w:rPr>
                <w:rFonts w:eastAsia="Calibri" w:cstheme="minorHAnsi"/>
                <w:i/>
                <w:sz w:val="24"/>
                <w:szCs w:val="24"/>
              </w:rPr>
              <w:t>Ostale obveze stečajne mase nastale do dana podnošenja završnog računa, prema Detaljnom prikazu u Tabeli 4.</w:t>
            </w:r>
          </w:p>
        </w:tc>
        <w:tc>
          <w:tcPr>
            <w:tcW w:w="1402" w:type="dxa"/>
          </w:tcPr>
          <w:p w:rsidRPr="00BF4ECE" w:rsidR="004C0528" w:rsidP="004C0528" w:rsidRDefault="00B52059">
            <w:pPr>
              <w:spacing w:after="0" w:line="360" w:lineRule="auto"/>
              <w:jc w:val="right"/>
              <w:rPr>
                <w:rFonts w:eastAsia="Calibri" w:cstheme="minorHAnsi"/>
                <w:i/>
                <w:sz w:val="24"/>
                <w:szCs w:val="24"/>
              </w:rPr>
            </w:pPr>
            <w:r w:rsidRPr="00BF4ECE">
              <w:rPr>
                <w:rFonts w:eastAsia="Calibri" w:cstheme="minorHAnsi"/>
                <w:i/>
                <w:sz w:val="24"/>
                <w:szCs w:val="24"/>
              </w:rPr>
              <w:t>21.810,10</w:t>
            </w:r>
          </w:p>
        </w:tc>
      </w:tr>
      <w:tr w:rsidRPr="00BF4ECE" w:rsidR="004C0528" w:rsidTr="002424C6">
        <w:trPr>
          <w:trHeight w:val="327"/>
        </w:trPr>
        <w:tc>
          <w:tcPr>
            <w:tcW w:w="750" w:type="dxa"/>
            <w:gridSpan w:val="2"/>
          </w:tcPr>
          <w:p w:rsidRPr="00BF4ECE" w:rsidR="004C0528" w:rsidP="004C0528" w:rsidRDefault="004C0528">
            <w:pPr>
              <w:spacing w:after="0" w:line="360" w:lineRule="auto"/>
              <w:jc w:val="both"/>
              <w:rPr>
                <w:rFonts w:eastAsia="Calibri" w:cstheme="minorHAnsi"/>
                <w:i/>
                <w:sz w:val="24"/>
                <w:szCs w:val="24"/>
              </w:rPr>
            </w:pPr>
            <w:r w:rsidRPr="00BF4ECE">
              <w:rPr>
                <w:rFonts w:eastAsia="Calibri" w:cstheme="minorHAnsi"/>
                <w:i/>
                <w:sz w:val="24"/>
                <w:szCs w:val="24"/>
              </w:rPr>
              <w:t>3.2.</w:t>
            </w:r>
          </w:p>
        </w:tc>
        <w:tc>
          <w:tcPr>
            <w:tcW w:w="6915" w:type="dxa"/>
            <w:gridSpan w:val="3"/>
          </w:tcPr>
          <w:p w:rsidRPr="00BF4ECE" w:rsidR="004C0528" w:rsidP="004C0528" w:rsidRDefault="004C0528">
            <w:pPr>
              <w:spacing w:after="0" w:line="240" w:lineRule="auto"/>
              <w:jc w:val="both"/>
              <w:rPr>
                <w:rFonts w:eastAsia="Calibri" w:cstheme="minorHAnsi"/>
                <w:i/>
                <w:sz w:val="24"/>
                <w:szCs w:val="24"/>
              </w:rPr>
            </w:pPr>
            <w:r w:rsidRPr="00BF4ECE">
              <w:rPr>
                <w:rFonts w:eastAsia="Calibri" w:cstheme="minorHAnsi"/>
                <w:i/>
                <w:sz w:val="24"/>
                <w:szCs w:val="24"/>
              </w:rPr>
              <w:t>Rezervacije – ostale obveze nastale do dana zaključenja stečajnog postupka</w:t>
            </w:r>
          </w:p>
        </w:tc>
        <w:tc>
          <w:tcPr>
            <w:tcW w:w="1402" w:type="dxa"/>
          </w:tcPr>
          <w:p w:rsidRPr="00BF4ECE" w:rsidR="004C0528" w:rsidP="004C0528" w:rsidRDefault="004C0528">
            <w:pPr>
              <w:spacing w:after="0" w:line="360" w:lineRule="auto"/>
              <w:jc w:val="right"/>
              <w:rPr>
                <w:rFonts w:eastAsia="Calibri" w:cstheme="minorHAnsi"/>
                <w:i/>
                <w:sz w:val="24"/>
                <w:szCs w:val="24"/>
              </w:rPr>
            </w:pPr>
            <w:r w:rsidRPr="00BF4ECE">
              <w:rPr>
                <w:rFonts w:eastAsia="Calibri" w:cstheme="minorHAnsi"/>
                <w:i/>
                <w:sz w:val="24"/>
                <w:szCs w:val="24"/>
              </w:rPr>
              <w:t>900,00</w:t>
            </w:r>
          </w:p>
        </w:tc>
      </w:tr>
      <w:tr w:rsidRPr="00BF4ECE" w:rsidR="004C0528" w:rsidTr="002424C6">
        <w:trPr>
          <w:trHeight w:val="435"/>
        </w:trPr>
        <w:tc>
          <w:tcPr>
            <w:tcW w:w="7665" w:type="dxa"/>
            <w:gridSpan w:val="5"/>
          </w:tcPr>
          <w:p w:rsidRPr="00BF4ECE" w:rsidR="004C0528" w:rsidP="004C0528" w:rsidRDefault="004C0528">
            <w:pPr>
              <w:spacing w:after="0" w:line="360" w:lineRule="auto"/>
              <w:jc w:val="both"/>
              <w:rPr>
                <w:rFonts w:eastAsia="Calibri" w:cstheme="minorHAnsi"/>
                <w:sz w:val="24"/>
                <w:szCs w:val="24"/>
              </w:rPr>
            </w:pPr>
            <w:r w:rsidRPr="00BF4ECE">
              <w:rPr>
                <w:rFonts w:eastAsia="Calibri" w:cstheme="minorHAnsi"/>
                <w:sz w:val="24"/>
                <w:szCs w:val="24"/>
              </w:rPr>
              <w:t>Međuzbroj ostale obveze stečajne mase</w:t>
            </w:r>
          </w:p>
        </w:tc>
        <w:tc>
          <w:tcPr>
            <w:tcW w:w="1402" w:type="dxa"/>
          </w:tcPr>
          <w:p w:rsidRPr="00BF4ECE" w:rsidR="004C0528" w:rsidP="004C0528" w:rsidRDefault="00B52059">
            <w:pPr>
              <w:spacing w:after="0" w:line="360" w:lineRule="auto"/>
              <w:jc w:val="right"/>
              <w:rPr>
                <w:rFonts w:eastAsia="Calibri" w:cstheme="minorHAnsi"/>
                <w:sz w:val="24"/>
                <w:szCs w:val="24"/>
              </w:rPr>
            </w:pPr>
            <w:r w:rsidRPr="00BF4ECE">
              <w:rPr>
                <w:rFonts w:eastAsia="Calibri" w:cstheme="minorHAnsi"/>
                <w:sz w:val="24"/>
                <w:szCs w:val="24"/>
              </w:rPr>
              <w:t>22.710,10</w:t>
            </w:r>
          </w:p>
        </w:tc>
      </w:tr>
      <w:tr w:rsidRPr="00BF4ECE" w:rsidR="008B41C9" w:rsidTr="002424C6">
        <w:trPr>
          <w:trHeight w:val="435"/>
        </w:trPr>
        <w:tc>
          <w:tcPr>
            <w:tcW w:w="795" w:type="dxa"/>
            <w:gridSpan w:val="3"/>
          </w:tcPr>
          <w:p w:rsidRPr="00BF4ECE" w:rsidR="004C0528" w:rsidP="004C0528" w:rsidRDefault="004C0528">
            <w:pPr>
              <w:spacing w:after="0" w:line="360" w:lineRule="auto"/>
              <w:jc w:val="both"/>
              <w:rPr>
                <w:rFonts w:eastAsia="Calibri" w:cstheme="minorHAnsi"/>
                <w:b/>
                <w:sz w:val="24"/>
                <w:szCs w:val="24"/>
              </w:rPr>
            </w:pPr>
            <w:r w:rsidRPr="00BF4ECE">
              <w:rPr>
                <w:rFonts w:eastAsia="Calibri" w:cstheme="minorHAnsi"/>
                <w:b/>
                <w:sz w:val="24"/>
                <w:szCs w:val="24"/>
              </w:rPr>
              <w:t>4.</w:t>
            </w:r>
          </w:p>
        </w:tc>
        <w:tc>
          <w:tcPr>
            <w:tcW w:w="6870" w:type="dxa"/>
            <w:gridSpan w:val="2"/>
          </w:tcPr>
          <w:p w:rsidRPr="00BF4ECE" w:rsidR="004C0528" w:rsidP="004C0528" w:rsidRDefault="004C0528">
            <w:pPr>
              <w:spacing w:after="0" w:line="360" w:lineRule="auto"/>
              <w:jc w:val="both"/>
              <w:rPr>
                <w:rFonts w:eastAsia="Calibri" w:cstheme="minorHAnsi"/>
                <w:b/>
                <w:sz w:val="24"/>
                <w:szCs w:val="24"/>
              </w:rPr>
            </w:pPr>
            <w:r w:rsidRPr="00BF4ECE">
              <w:rPr>
                <w:rFonts w:eastAsia="Calibri" w:cstheme="minorHAnsi"/>
                <w:b/>
                <w:sz w:val="24"/>
                <w:szCs w:val="24"/>
              </w:rPr>
              <w:t>UKUPNO RASHODI</w:t>
            </w:r>
          </w:p>
        </w:tc>
        <w:tc>
          <w:tcPr>
            <w:tcW w:w="1402" w:type="dxa"/>
          </w:tcPr>
          <w:p w:rsidRPr="00BF4ECE" w:rsidR="004C0528" w:rsidP="004C0528" w:rsidRDefault="00B52059">
            <w:pPr>
              <w:spacing w:after="0" w:line="360" w:lineRule="auto"/>
              <w:jc w:val="right"/>
              <w:rPr>
                <w:rFonts w:eastAsia="Calibri" w:cstheme="minorHAnsi"/>
                <w:b/>
                <w:sz w:val="24"/>
                <w:szCs w:val="24"/>
              </w:rPr>
            </w:pPr>
            <w:r w:rsidRPr="00BF4ECE">
              <w:rPr>
                <w:rFonts w:eastAsia="Calibri" w:cstheme="minorHAnsi"/>
                <w:b/>
                <w:sz w:val="24"/>
                <w:szCs w:val="24"/>
              </w:rPr>
              <w:t>55.144,80</w:t>
            </w:r>
          </w:p>
        </w:tc>
      </w:tr>
    </w:tbl>
    <w:p w:rsidRPr="00BF4ECE" w:rsidR="004C0528" w:rsidP="004C0528" w:rsidRDefault="004C0528">
      <w:pPr>
        <w:spacing w:after="80" w:line="240" w:lineRule="auto"/>
        <w:rPr>
          <w:rFonts w:eastAsia="Calibri" w:cstheme="minorHAnsi"/>
          <w:b/>
          <w:bCs/>
          <w:sz w:val="24"/>
          <w:szCs w:val="24"/>
        </w:rPr>
      </w:pPr>
      <w:r w:rsidRPr="00BF4ECE">
        <w:rPr>
          <w:rFonts w:eastAsia="Calibri" w:cstheme="minorHAnsi"/>
          <w:b/>
          <w:bCs/>
          <w:sz w:val="24"/>
          <w:szCs w:val="24"/>
        </w:rPr>
        <w:lastRenderedPageBreak/>
        <w:t xml:space="preserve">Detaljni prikaz troškova stečajnog postupka </w:t>
      </w:r>
    </w:p>
    <w:p w:rsidRPr="00BF4ECE" w:rsidR="004C0528" w:rsidP="004C0528" w:rsidRDefault="004C0528">
      <w:pPr>
        <w:spacing w:after="80" w:line="240" w:lineRule="auto"/>
        <w:jc w:val="right"/>
        <w:rPr>
          <w:rFonts w:eastAsia="Calibri" w:cstheme="minorHAnsi"/>
          <w:bCs/>
          <w:sz w:val="24"/>
          <w:szCs w:val="24"/>
        </w:rPr>
      </w:pPr>
      <w:r w:rsidRPr="00BF4ECE">
        <w:rPr>
          <w:rFonts w:eastAsia="Calibri" w:cstheme="minorHAnsi"/>
          <w:bCs/>
          <w:sz w:val="24"/>
          <w:szCs w:val="24"/>
        </w:rPr>
        <w:t>Tabela 3.</w:t>
      </w:r>
    </w:p>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732"/>
        <w:gridCol w:w="6923"/>
        <w:gridCol w:w="1417"/>
      </w:tblGrid>
      <w:tr w:rsidRPr="00BF4ECE" w:rsidR="004C0528" w:rsidTr="002424C6">
        <w:trPr>
          <w:trHeight w:val="300"/>
        </w:trPr>
        <w:tc>
          <w:tcPr>
            <w:tcW w:w="732" w:type="dxa"/>
            <w:tcBorders>
              <w:top w:val="single" w:color="auto" w:sz="4" w:space="0"/>
              <w:left w:val="single" w:color="auto" w:sz="4" w:space="0"/>
              <w:bottom w:val="single" w:color="auto" w:sz="4" w:space="0"/>
              <w:right w:val="single" w:color="auto" w:sz="4" w:space="0"/>
            </w:tcBorders>
          </w:tcPr>
          <w:p w:rsidRPr="00BF4ECE" w:rsidR="004C0528" w:rsidP="004C0528" w:rsidRDefault="004C0528">
            <w:pPr>
              <w:spacing w:after="80" w:line="240" w:lineRule="auto"/>
              <w:jc w:val="both"/>
              <w:rPr>
                <w:rFonts w:eastAsia="Calibri" w:cstheme="minorHAnsi"/>
                <w:b/>
                <w:sz w:val="24"/>
                <w:szCs w:val="24"/>
              </w:rPr>
            </w:pPr>
            <w:r w:rsidRPr="00BF4ECE">
              <w:rPr>
                <w:rFonts w:eastAsia="Calibri" w:cstheme="minorHAnsi"/>
                <w:sz w:val="24"/>
                <w:szCs w:val="24"/>
              </w:rPr>
              <w:t>R.BR</w:t>
            </w:r>
            <w:r w:rsidRPr="00BF4ECE">
              <w:rPr>
                <w:rFonts w:eastAsia="Calibri" w:cstheme="minorHAnsi"/>
                <w:b/>
                <w:sz w:val="24"/>
                <w:szCs w:val="24"/>
              </w:rPr>
              <w:t>.</w:t>
            </w:r>
          </w:p>
        </w:tc>
        <w:tc>
          <w:tcPr>
            <w:tcW w:w="6923"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center"/>
              <w:rPr>
                <w:rFonts w:eastAsia="Calibri" w:cstheme="minorHAnsi"/>
                <w:sz w:val="24"/>
                <w:szCs w:val="24"/>
              </w:rPr>
            </w:pPr>
            <w:r w:rsidRPr="00BF4ECE">
              <w:rPr>
                <w:rFonts w:eastAsia="Calibri" w:cstheme="minorHAnsi"/>
                <w:sz w:val="24"/>
                <w:szCs w:val="24"/>
              </w:rPr>
              <w:t>VRSTA</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IZNOS (KN)</w:t>
            </w:r>
          </w:p>
        </w:tc>
      </w:tr>
      <w:tr w:rsidRPr="00BF4ECE" w:rsidR="004C0528" w:rsidTr="002424C6">
        <w:trPr>
          <w:trHeight w:val="300"/>
        </w:trPr>
        <w:tc>
          <w:tcPr>
            <w:tcW w:w="732" w:type="dxa"/>
            <w:tcBorders>
              <w:top w:val="single" w:color="auto" w:sz="4" w:space="0"/>
              <w:left w:val="single" w:color="auto" w:sz="4" w:space="0"/>
              <w:bottom w:val="single" w:color="auto" w:sz="4" w:space="0"/>
              <w:right w:val="single" w:color="auto" w:sz="4" w:space="0"/>
            </w:tcBorders>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1.</w:t>
            </w:r>
          </w:p>
        </w:tc>
        <w:tc>
          <w:tcPr>
            <w:tcW w:w="6923"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sz w:val="24"/>
                <w:szCs w:val="24"/>
              </w:rPr>
              <w:t xml:space="preserve">Bruto nagrada stečajnom upravitelju  po rješenju broj St-795/18. </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14.630,15</w:t>
            </w:r>
          </w:p>
        </w:tc>
      </w:tr>
      <w:tr w:rsidRPr="00BF4ECE" w:rsidR="004C0528" w:rsidTr="002424C6">
        <w:trPr>
          <w:trHeight w:val="300"/>
        </w:trPr>
        <w:tc>
          <w:tcPr>
            <w:tcW w:w="732" w:type="dxa"/>
            <w:tcBorders>
              <w:top w:val="single" w:color="auto" w:sz="4" w:space="0"/>
              <w:left w:val="single" w:color="auto" w:sz="4" w:space="0"/>
              <w:bottom w:val="single" w:color="auto" w:sz="4" w:space="0"/>
              <w:right w:val="single" w:color="auto" w:sz="4" w:space="0"/>
            </w:tcBorders>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2.</w:t>
            </w:r>
          </w:p>
        </w:tc>
        <w:tc>
          <w:tcPr>
            <w:tcW w:w="6923"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Naknada troškova stečajnom upravitelju po rješenju broj St-795/18.</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right"/>
              <w:rPr>
                <w:rFonts w:eastAsia="Calibri" w:cstheme="minorHAnsi"/>
                <w:color w:val="FF0000"/>
                <w:sz w:val="24"/>
                <w:szCs w:val="24"/>
              </w:rPr>
            </w:pPr>
            <w:r w:rsidRPr="00BF4ECE">
              <w:rPr>
                <w:rFonts w:eastAsia="Calibri" w:cstheme="minorHAnsi"/>
                <w:sz w:val="24"/>
                <w:szCs w:val="24"/>
              </w:rPr>
              <w:t>327,75</w:t>
            </w:r>
          </w:p>
        </w:tc>
      </w:tr>
      <w:tr w:rsidRPr="00BF4ECE" w:rsidR="004C0528" w:rsidTr="002424C6">
        <w:trPr>
          <w:trHeight w:val="480"/>
        </w:trPr>
        <w:tc>
          <w:tcPr>
            <w:tcW w:w="732"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3.</w:t>
            </w:r>
          </w:p>
        </w:tc>
        <w:tc>
          <w:tcPr>
            <w:tcW w:w="6923"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Rezervacija – paušalna sudska pristojba</w:t>
            </w:r>
          </w:p>
        </w:tc>
        <w:tc>
          <w:tcPr>
            <w:tcW w:w="1417"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650,00</w:t>
            </w:r>
          </w:p>
        </w:tc>
      </w:tr>
      <w:tr w:rsidRPr="00BF4ECE" w:rsidR="004C0528" w:rsidTr="002424C6">
        <w:trPr>
          <w:trHeight w:val="279"/>
        </w:trPr>
        <w:tc>
          <w:tcPr>
            <w:tcW w:w="732"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4.</w:t>
            </w:r>
          </w:p>
        </w:tc>
        <w:tc>
          <w:tcPr>
            <w:tcW w:w="6923"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 xml:space="preserve">UKUPNO </w:t>
            </w:r>
          </w:p>
        </w:tc>
        <w:tc>
          <w:tcPr>
            <w:tcW w:w="1417" w:type="dxa"/>
          </w:tcPr>
          <w:p w:rsidRPr="00BF4ECE" w:rsidR="004C0528" w:rsidP="004C0528" w:rsidRDefault="004C0528">
            <w:pPr>
              <w:spacing w:after="80" w:line="240" w:lineRule="auto"/>
              <w:jc w:val="right"/>
              <w:rPr>
                <w:rFonts w:eastAsia="Calibri" w:cstheme="minorHAnsi"/>
                <w:b/>
                <w:sz w:val="24"/>
                <w:szCs w:val="24"/>
              </w:rPr>
            </w:pPr>
            <w:r w:rsidRPr="00BF4ECE">
              <w:rPr>
                <w:rFonts w:eastAsia="Calibri" w:cstheme="minorHAnsi"/>
                <w:b/>
                <w:sz w:val="24"/>
                <w:szCs w:val="24"/>
              </w:rPr>
              <w:t>15.607,90</w:t>
            </w:r>
          </w:p>
        </w:tc>
      </w:tr>
    </w:tbl>
    <w:p w:rsidRPr="00BF4ECE" w:rsidR="004C0528" w:rsidP="004C0528" w:rsidRDefault="004C0528">
      <w:pPr>
        <w:spacing w:before="240" w:after="0" w:line="240" w:lineRule="auto"/>
        <w:jc w:val="both"/>
        <w:rPr>
          <w:rFonts w:eastAsia="Calibri" w:cstheme="minorHAnsi"/>
          <w:b/>
          <w:sz w:val="24"/>
          <w:szCs w:val="24"/>
        </w:rPr>
      </w:pPr>
      <w:r w:rsidRPr="00BF4ECE">
        <w:rPr>
          <w:rFonts w:eastAsia="Calibri" w:cstheme="minorHAnsi"/>
          <w:b/>
          <w:sz w:val="24"/>
          <w:szCs w:val="24"/>
        </w:rPr>
        <w:t>Detaljni prikaz ostalih obveza stečajne mase</w:t>
      </w:r>
    </w:p>
    <w:p w:rsidRPr="00BF4ECE" w:rsidR="004C0528" w:rsidP="004C0528" w:rsidRDefault="004C0528">
      <w:pPr>
        <w:spacing w:after="0" w:line="240" w:lineRule="auto"/>
        <w:jc w:val="right"/>
        <w:rPr>
          <w:rFonts w:eastAsia="Calibri" w:cstheme="minorHAnsi"/>
          <w:sz w:val="24"/>
          <w:szCs w:val="24"/>
        </w:rPr>
      </w:pPr>
      <w:r w:rsidRPr="00BF4ECE">
        <w:rPr>
          <w:rFonts w:eastAsia="Calibri" w:cstheme="minorHAnsi"/>
          <w:sz w:val="24"/>
          <w:szCs w:val="24"/>
        </w:rPr>
        <w:t>Tabela 4.</w:t>
      </w:r>
    </w:p>
    <w:p w:rsidRPr="00BF4ECE" w:rsidR="004C0528" w:rsidP="004C0528" w:rsidRDefault="004C0528">
      <w:pPr>
        <w:spacing w:after="0" w:line="240" w:lineRule="auto"/>
        <w:rPr>
          <w:rFonts w:eastAsia="Calibri" w:cstheme="minorHAnsi"/>
          <w:sz w:val="24"/>
          <w:szCs w:val="24"/>
        </w:rPr>
      </w:pPr>
    </w:p>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732"/>
        <w:gridCol w:w="6923"/>
        <w:gridCol w:w="1417"/>
      </w:tblGrid>
      <w:tr w:rsidRPr="00BF4ECE" w:rsidR="004C0528" w:rsidTr="002424C6">
        <w:trPr>
          <w:trHeight w:val="421"/>
        </w:trPr>
        <w:tc>
          <w:tcPr>
            <w:tcW w:w="732"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sz w:val="24"/>
                <w:szCs w:val="24"/>
              </w:rPr>
              <w:t>R.BR</w:t>
            </w:r>
            <w:r w:rsidRPr="00BF4ECE">
              <w:rPr>
                <w:rFonts w:eastAsia="Calibri" w:cstheme="minorHAnsi"/>
                <w:b/>
                <w:sz w:val="24"/>
                <w:szCs w:val="24"/>
              </w:rPr>
              <w:t>.</w:t>
            </w:r>
          </w:p>
        </w:tc>
        <w:tc>
          <w:tcPr>
            <w:tcW w:w="6923" w:type="dxa"/>
          </w:tcPr>
          <w:p w:rsidRPr="00BF4ECE" w:rsidR="004C0528" w:rsidP="004C0528" w:rsidRDefault="004C0528">
            <w:pPr>
              <w:spacing w:after="80" w:line="240" w:lineRule="auto"/>
              <w:jc w:val="center"/>
              <w:rPr>
                <w:rFonts w:eastAsia="Calibri" w:cstheme="minorHAnsi"/>
                <w:sz w:val="24"/>
                <w:szCs w:val="24"/>
              </w:rPr>
            </w:pPr>
            <w:r w:rsidRPr="00BF4ECE">
              <w:rPr>
                <w:rFonts w:eastAsia="Calibri" w:cstheme="minorHAnsi"/>
                <w:sz w:val="24"/>
                <w:szCs w:val="24"/>
              </w:rPr>
              <w:t>VRSTA</w:t>
            </w:r>
          </w:p>
        </w:tc>
        <w:tc>
          <w:tcPr>
            <w:tcW w:w="1417"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IZNOS (KN)</w:t>
            </w:r>
          </w:p>
        </w:tc>
      </w:tr>
      <w:tr w:rsidRPr="00BF4ECE" w:rsidR="004C0528" w:rsidTr="002424C6">
        <w:trPr>
          <w:trHeight w:val="480"/>
        </w:trPr>
        <w:tc>
          <w:tcPr>
            <w:tcW w:w="732"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1.</w:t>
            </w:r>
          </w:p>
        </w:tc>
        <w:tc>
          <w:tcPr>
            <w:tcW w:w="6923"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PDV prema izdanim i primljenim računima – Državni proračun</w:t>
            </w:r>
          </w:p>
        </w:tc>
        <w:tc>
          <w:tcPr>
            <w:tcW w:w="1417"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16.620,00</w:t>
            </w:r>
          </w:p>
        </w:tc>
      </w:tr>
      <w:tr w:rsidRPr="00BF4ECE" w:rsidR="004C0528" w:rsidTr="002424C6">
        <w:trPr>
          <w:trHeight w:val="279"/>
        </w:trPr>
        <w:tc>
          <w:tcPr>
            <w:tcW w:w="732"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2.</w:t>
            </w:r>
          </w:p>
        </w:tc>
        <w:tc>
          <w:tcPr>
            <w:tcW w:w="6923"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Procjena vrijednosti pokretnina – Z.A.N.I. Zagreb</w:t>
            </w:r>
          </w:p>
        </w:tc>
        <w:tc>
          <w:tcPr>
            <w:tcW w:w="1417"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1.000,00</w:t>
            </w:r>
          </w:p>
        </w:tc>
      </w:tr>
      <w:tr w:rsidRPr="00BF4ECE" w:rsidR="004C0528" w:rsidTr="002424C6">
        <w:trPr>
          <w:trHeight w:val="285"/>
        </w:trPr>
        <w:tc>
          <w:tcPr>
            <w:tcW w:w="732"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3.</w:t>
            </w:r>
          </w:p>
        </w:tc>
        <w:tc>
          <w:tcPr>
            <w:tcW w:w="6923"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Usluga javnog bilježnika pri prodaji imovine (javno otvaranje ponuda) – JB Ivan Maleković, V. Gorica</w:t>
            </w:r>
          </w:p>
        </w:tc>
        <w:tc>
          <w:tcPr>
            <w:tcW w:w="1417"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665,00</w:t>
            </w:r>
          </w:p>
        </w:tc>
      </w:tr>
      <w:tr w:rsidRPr="00BF4ECE" w:rsidR="004C0528" w:rsidTr="002424C6">
        <w:trPr>
          <w:trHeight w:val="216"/>
        </w:trPr>
        <w:tc>
          <w:tcPr>
            <w:tcW w:w="732"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4.</w:t>
            </w:r>
          </w:p>
        </w:tc>
        <w:tc>
          <w:tcPr>
            <w:tcW w:w="6923"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 xml:space="preserve">Knjigovodstvene usluge za razdoblje 12/2018 do </w:t>
            </w:r>
            <w:r w:rsidRPr="00BF4ECE" w:rsidR="008B41C9">
              <w:rPr>
                <w:rFonts w:eastAsia="Calibri" w:cstheme="minorHAnsi"/>
                <w:sz w:val="24"/>
                <w:szCs w:val="24"/>
              </w:rPr>
              <w:t>10</w:t>
            </w:r>
            <w:r w:rsidRPr="00BF4ECE">
              <w:rPr>
                <w:rFonts w:eastAsia="Calibri" w:cstheme="minorHAnsi"/>
                <w:sz w:val="24"/>
                <w:szCs w:val="24"/>
              </w:rPr>
              <w:t>/2019.g. – Malek knjigovodstvo, V. Gorica</w:t>
            </w:r>
          </w:p>
        </w:tc>
        <w:tc>
          <w:tcPr>
            <w:tcW w:w="1417"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2.</w:t>
            </w:r>
            <w:r w:rsidRPr="00BF4ECE" w:rsidR="008B41C9">
              <w:rPr>
                <w:rFonts w:eastAsia="Calibri" w:cstheme="minorHAnsi"/>
                <w:sz w:val="24"/>
                <w:szCs w:val="24"/>
              </w:rPr>
              <w:t>95</w:t>
            </w:r>
            <w:r w:rsidRPr="00BF4ECE">
              <w:rPr>
                <w:rFonts w:eastAsia="Calibri" w:cstheme="minorHAnsi"/>
                <w:sz w:val="24"/>
                <w:szCs w:val="24"/>
              </w:rPr>
              <w:t>0,00</w:t>
            </w:r>
          </w:p>
          <w:p w:rsidRPr="00BF4ECE" w:rsidR="004C0528" w:rsidP="004C0528" w:rsidRDefault="004C0528">
            <w:pPr>
              <w:spacing w:after="80" w:line="240" w:lineRule="auto"/>
              <w:jc w:val="right"/>
              <w:rPr>
                <w:rFonts w:eastAsia="Calibri" w:cstheme="minorHAnsi"/>
                <w:sz w:val="24"/>
                <w:szCs w:val="24"/>
              </w:rPr>
            </w:pPr>
          </w:p>
        </w:tc>
      </w:tr>
      <w:tr w:rsidRPr="00BF4ECE" w:rsidR="004C0528" w:rsidTr="002424C6">
        <w:trPr>
          <w:trHeight w:val="285"/>
        </w:trPr>
        <w:tc>
          <w:tcPr>
            <w:tcW w:w="732"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5.</w:t>
            </w:r>
          </w:p>
        </w:tc>
        <w:tc>
          <w:tcPr>
            <w:tcW w:w="6923" w:type="dxa"/>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 xml:space="preserve">Naknada FINI – GFI za 2018.g. </w:t>
            </w:r>
          </w:p>
        </w:tc>
        <w:tc>
          <w:tcPr>
            <w:tcW w:w="1417" w:type="dxa"/>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230,00</w:t>
            </w:r>
          </w:p>
        </w:tc>
      </w:tr>
      <w:tr w:rsidRPr="00BF4ECE" w:rsidR="004C0528" w:rsidTr="002424C6">
        <w:trPr>
          <w:trHeight w:val="410"/>
        </w:trPr>
        <w:tc>
          <w:tcPr>
            <w:tcW w:w="732" w:type="dxa"/>
          </w:tcPr>
          <w:p w:rsidRPr="00BF4ECE" w:rsidR="004C0528" w:rsidP="004C0528" w:rsidRDefault="004C0528">
            <w:pPr>
              <w:spacing w:after="0" w:line="240" w:lineRule="auto"/>
              <w:rPr>
                <w:rFonts w:eastAsia="Calibri" w:cstheme="minorHAnsi"/>
                <w:sz w:val="24"/>
                <w:szCs w:val="24"/>
              </w:rPr>
            </w:pPr>
            <w:r w:rsidRPr="00BF4ECE">
              <w:rPr>
                <w:rFonts w:eastAsia="Calibri" w:cstheme="minorHAnsi"/>
                <w:sz w:val="24"/>
                <w:szCs w:val="24"/>
              </w:rPr>
              <w:t>6.</w:t>
            </w:r>
          </w:p>
        </w:tc>
        <w:tc>
          <w:tcPr>
            <w:tcW w:w="6923" w:type="dxa"/>
          </w:tcPr>
          <w:p w:rsidRPr="00BF4ECE" w:rsidR="004C0528" w:rsidP="004C0528" w:rsidRDefault="004C0528">
            <w:pPr>
              <w:spacing w:after="0" w:line="240" w:lineRule="auto"/>
              <w:rPr>
                <w:rFonts w:eastAsia="Calibri" w:cstheme="minorHAnsi"/>
                <w:sz w:val="24"/>
                <w:szCs w:val="24"/>
              </w:rPr>
            </w:pPr>
            <w:r w:rsidRPr="00BF4ECE">
              <w:rPr>
                <w:rFonts w:eastAsia="Calibri" w:cstheme="minorHAnsi"/>
                <w:sz w:val="24"/>
                <w:szCs w:val="24"/>
              </w:rPr>
              <w:t xml:space="preserve">Naknade banci - platni promet </w:t>
            </w:r>
          </w:p>
        </w:tc>
        <w:tc>
          <w:tcPr>
            <w:tcW w:w="1417" w:type="dxa"/>
            <w:tcBorders>
              <w:bottom w:val="single" w:color="auto" w:sz="4" w:space="0"/>
            </w:tcBorders>
          </w:tcPr>
          <w:p w:rsidRPr="00BF4ECE" w:rsidR="004C0528" w:rsidP="004C0528" w:rsidRDefault="008B41C9">
            <w:pPr>
              <w:spacing w:after="0" w:line="240" w:lineRule="auto"/>
              <w:jc w:val="right"/>
              <w:rPr>
                <w:rFonts w:eastAsia="Calibri" w:cstheme="minorHAnsi"/>
                <w:sz w:val="24"/>
                <w:szCs w:val="24"/>
              </w:rPr>
            </w:pPr>
            <w:r w:rsidRPr="00BF4ECE">
              <w:rPr>
                <w:rFonts w:eastAsia="Calibri" w:cstheme="minorHAnsi"/>
                <w:sz w:val="24"/>
                <w:szCs w:val="24"/>
              </w:rPr>
              <w:t>345,10</w:t>
            </w:r>
          </w:p>
        </w:tc>
      </w:tr>
      <w:tr w:rsidRPr="00BF4ECE" w:rsidR="00021857" w:rsidTr="002424C6">
        <w:trPr>
          <w:trHeight w:val="410"/>
        </w:trPr>
        <w:tc>
          <w:tcPr>
            <w:tcW w:w="732" w:type="dxa"/>
          </w:tcPr>
          <w:p w:rsidRPr="00BF4ECE" w:rsidR="00021857" w:rsidP="004C0528" w:rsidRDefault="00021857">
            <w:pPr>
              <w:spacing w:after="0" w:line="240" w:lineRule="auto"/>
              <w:rPr>
                <w:rFonts w:eastAsia="Calibri" w:cstheme="minorHAnsi"/>
                <w:sz w:val="24"/>
                <w:szCs w:val="24"/>
              </w:rPr>
            </w:pPr>
          </w:p>
        </w:tc>
        <w:tc>
          <w:tcPr>
            <w:tcW w:w="6923" w:type="dxa"/>
          </w:tcPr>
          <w:p w:rsidRPr="00BF4ECE" w:rsidR="00021857" w:rsidP="004C0528" w:rsidRDefault="00021857">
            <w:pPr>
              <w:spacing w:after="0" w:line="240" w:lineRule="auto"/>
              <w:rPr>
                <w:rFonts w:eastAsia="Calibri" w:cstheme="minorHAnsi"/>
                <w:sz w:val="24"/>
                <w:szCs w:val="24"/>
              </w:rPr>
            </w:pPr>
            <w:r w:rsidRPr="00BF4ECE">
              <w:rPr>
                <w:rFonts w:eastAsia="Calibri" w:cstheme="minorHAnsi"/>
                <w:sz w:val="24"/>
                <w:szCs w:val="24"/>
              </w:rPr>
              <w:t>Međuzbroj ostale obveze stečajne mase</w:t>
            </w:r>
          </w:p>
        </w:tc>
        <w:tc>
          <w:tcPr>
            <w:tcW w:w="1417" w:type="dxa"/>
            <w:tcBorders>
              <w:bottom w:val="single" w:color="auto" w:sz="4" w:space="0"/>
            </w:tcBorders>
          </w:tcPr>
          <w:p w:rsidRPr="00BF4ECE" w:rsidR="00021857" w:rsidP="004C0528" w:rsidRDefault="00021857">
            <w:pPr>
              <w:spacing w:after="0" w:line="240" w:lineRule="auto"/>
              <w:jc w:val="right"/>
              <w:rPr>
                <w:rFonts w:eastAsia="Calibri" w:cstheme="minorHAnsi"/>
                <w:sz w:val="24"/>
                <w:szCs w:val="24"/>
              </w:rPr>
            </w:pPr>
            <w:r w:rsidRPr="00BF4ECE">
              <w:rPr>
                <w:rFonts w:eastAsia="Calibri" w:cstheme="minorHAnsi"/>
                <w:sz w:val="24"/>
                <w:szCs w:val="24"/>
              </w:rPr>
              <w:t>21.810,10</w:t>
            </w:r>
          </w:p>
        </w:tc>
      </w:tr>
      <w:tr w:rsidRPr="00BF4ECE" w:rsidR="004C0528" w:rsidTr="002424C6">
        <w:trPr>
          <w:trHeight w:val="270"/>
        </w:trPr>
        <w:tc>
          <w:tcPr>
            <w:tcW w:w="732" w:type="dxa"/>
            <w:tcBorders>
              <w:bottom w:val="single" w:color="auto" w:sz="4" w:space="0"/>
            </w:tcBorders>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7.</w:t>
            </w:r>
          </w:p>
        </w:tc>
        <w:tc>
          <w:tcPr>
            <w:tcW w:w="6923" w:type="dxa"/>
            <w:tcBorders>
              <w:bottom w:val="single" w:color="auto" w:sz="4" w:space="0"/>
            </w:tcBorders>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 xml:space="preserve">Rezervacije za obveze nastale do zaključenja stečajnog postupka </w:t>
            </w:r>
            <w:r w:rsidRPr="00BF4ECE">
              <w:rPr>
                <w:rFonts w:eastAsia="Calibri" w:cstheme="minorHAnsi"/>
                <w:i/>
                <w:sz w:val="24"/>
                <w:szCs w:val="24"/>
              </w:rPr>
              <w:t>(platni promet, javna objava GFI, odjava Državni zavod za statistiku, usluge knjigovodstva)</w:t>
            </w:r>
          </w:p>
        </w:tc>
        <w:tc>
          <w:tcPr>
            <w:tcW w:w="1417" w:type="dxa"/>
            <w:tcBorders>
              <w:bottom w:val="single" w:color="auto" w:sz="4" w:space="0"/>
            </w:tcBorders>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900,00</w:t>
            </w:r>
          </w:p>
        </w:tc>
      </w:tr>
      <w:tr w:rsidRPr="00BF4ECE" w:rsidR="004C0528" w:rsidTr="002424C6">
        <w:trPr>
          <w:trHeight w:val="270"/>
        </w:trPr>
        <w:tc>
          <w:tcPr>
            <w:tcW w:w="732" w:type="dxa"/>
            <w:tcBorders>
              <w:bottom w:val="single" w:color="auto" w:sz="4" w:space="0"/>
            </w:tcBorders>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8.</w:t>
            </w:r>
          </w:p>
        </w:tc>
        <w:tc>
          <w:tcPr>
            <w:tcW w:w="6923" w:type="dxa"/>
            <w:tcBorders>
              <w:bottom w:val="single" w:color="auto" w:sz="4" w:space="0"/>
            </w:tcBorders>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UKUPNO</w:t>
            </w:r>
          </w:p>
        </w:tc>
        <w:tc>
          <w:tcPr>
            <w:tcW w:w="1417" w:type="dxa"/>
            <w:tcBorders>
              <w:bottom w:val="single" w:color="auto" w:sz="4" w:space="0"/>
            </w:tcBorders>
          </w:tcPr>
          <w:p w:rsidRPr="00BF4ECE" w:rsidR="004C0528" w:rsidP="004C0528" w:rsidRDefault="008B41C9">
            <w:pPr>
              <w:spacing w:after="80" w:line="240" w:lineRule="auto"/>
              <w:jc w:val="right"/>
              <w:rPr>
                <w:rFonts w:eastAsia="Calibri" w:cstheme="minorHAnsi"/>
                <w:b/>
                <w:sz w:val="24"/>
                <w:szCs w:val="24"/>
              </w:rPr>
            </w:pPr>
            <w:r w:rsidRPr="00BF4ECE">
              <w:rPr>
                <w:rFonts w:eastAsia="Calibri" w:cstheme="minorHAnsi"/>
                <w:b/>
                <w:sz w:val="24"/>
                <w:szCs w:val="24"/>
              </w:rPr>
              <w:t>22.710,10</w:t>
            </w:r>
          </w:p>
        </w:tc>
      </w:tr>
    </w:tbl>
    <w:p w:rsidRPr="00BF4ECE" w:rsidR="004C0528" w:rsidP="004C0528" w:rsidRDefault="004C0528">
      <w:pPr>
        <w:spacing w:after="0" w:line="240" w:lineRule="auto"/>
        <w:jc w:val="both"/>
        <w:rPr>
          <w:rFonts w:eastAsia="Calibri" w:cstheme="minorHAnsi"/>
          <w:b/>
          <w:sz w:val="24"/>
          <w:szCs w:val="24"/>
        </w:rPr>
      </w:pPr>
    </w:p>
    <w:p w:rsidRPr="00BF4ECE" w:rsidR="004C0528" w:rsidP="004C0528" w:rsidRDefault="004C0528">
      <w:pPr>
        <w:numPr>
          <w:ilvl w:val="0"/>
          <w:numId w:val="9"/>
        </w:numPr>
        <w:spacing w:after="0" w:line="240" w:lineRule="auto"/>
        <w:contextualSpacing/>
        <w:jc w:val="both"/>
        <w:rPr>
          <w:rFonts w:eastAsia="Calibri" w:cstheme="minorHAnsi"/>
          <w:b/>
          <w:sz w:val="24"/>
          <w:szCs w:val="24"/>
        </w:rPr>
      </w:pPr>
      <w:r w:rsidRPr="00BF4ECE">
        <w:rPr>
          <w:rFonts w:eastAsia="Calibri" w:cstheme="minorHAnsi"/>
          <w:b/>
          <w:sz w:val="24"/>
          <w:szCs w:val="24"/>
        </w:rPr>
        <w:t xml:space="preserve">Prilog: računi, izvodi transakcijskog računa od broja 1 do broja </w:t>
      </w:r>
      <w:r w:rsidRPr="00BF4ECE" w:rsidR="00984F91">
        <w:rPr>
          <w:rFonts w:eastAsia="Calibri" w:cstheme="minorHAnsi"/>
          <w:b/>
          <w:sz w:val="24"/>
          <w:szCs w:val="24"/>
        </w:rPr>
        <w:t>23</w:t>
      </w:r>
      <w:r w:rsidRPr="00BF4ECE">
        <w:rPr>
          <w:rFonts w:eastAsia="Calibri" w:cstheme="minorHAnsi"/>
          <w:b/>
          <w:sz w:val="24"/>
          <w:szCs w:val="24"/>
        </w:rPr>
        <w:t>.</w:t>
      </w:r>
    </w:p>
    <w:p w:rsidRPr="00BF4ECE" w:rsidR="004C0528" w:rsidP="004C0528" w:rsidRDefault="004C0528">
      <w:pPr>
        <w:spacing w:after="0" w:line="360" w:lineRule="auto"/>
        <w:jc w:val="both"/>
        <w:rPr>
          <w:rFonts w:eastAsia="Calibri" w:cstheme="minorHAnsi"/>
          <w:b/>
          <w:sz w:val="24"/>
          <w:szCs w:val="24"/>
        </w:rPr>
      </w:pPr>
    </w:p>
    <w:p w:rsidRPr="00BF4ECE" w:rsidR="004C0528" w:rsidP="004C0528" w:rsidRDefault="004C0528">
      <w:pPr>
        <w:spacing w:after="0" w:line="360" w:lineRule="auto"/>
        <w:jc w:val="both"/>
        <w:rPr>
          <w:rFonts w:eastAsia="Calibri" w:cstheme="minorHAnsi"/>
          <w:b/>
          <w:sz w:val="24"/>
          <w:szCs w:val="24"/>
        </w:rPr>
      </w:pPr>
      <w:r w:rsidRPr="00BF4ECE">
        <w:rPr>
          <w:rFonts w:eastAsia="Calibri" w:cstheme="minorHAnsi"/>
          <w:b/>
          <w:sz w:val="24"/>
          <w:szCs w:val="24"/>
        </w:rPr>
        <w:t>3. RASPOLOŽIVO ZA DIOBU</w:t>
      </w:r>
    </w:p>
    <w:p w:rsidRPr="00BF4ECE" w:rsidR="004C0528" w:rsidP="004C0528" w:rsidRDefault="004C0528">
      <w:pPr>
        <w:spacing w:after="80" w:line="240" w:lineRule="auto"/>
        <w:jc w:val="right"/>
        <w:rPr>
          <w:rFonts w:eastAsia="Calibri" w:cstheme="minorHAnsi"/>
          <w:bCs/>
          <w:sz w:val="24"/>
          <w:szCs w:val="24"/>
        </w:rPr>
      </w:pPr>
      <w:r w:rsidRPr="00BF4ECE">
        <w:rPr>
          <w:rFonts w:eastAsia="Calibri" w:cstheme="minorHAnsi"/>
          <w:bCs/>
          <w:sz w:val="24"/>
          <w:szCs w:val="24"/>
        </w:rPr>
        <w:t>Tabela 5.</w:t>
      </w:r>
    </w:p>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732"/>
        <w:gridCol w:w="6923"/>
        <w:gridCol w:w="1417"/>
      </w:tblGrid>
      <w:tr w:rsidRPr="00BF4ECE" w:rsidR="004C0528" w:rsidTr="002424C6">
        <w:trPr>
          <w:trHeight w:val="300"/>
        </w:trPr>
        <w:tc>
          <w:tcPr>
            <w:tcW w:w="732" w:type="dxa"/>
            <w:tcBorders>
              <w:top w:val="single" w:color="auto" w:sz="4" w:space="0"/>
              <w:left w:val="single" w:color="auto" w:sz="4" w:space="0"/>
              <w:bottom w:val="single" w:color="auto" w:sz="4" w:space="0"/>
              <w:right w:val="single" w:color="auto" w:sz="4" w:space="0"/>
            </w:tcBorders>
          </w:tcPr>
          <w:p w:rsidRPr="00BF4ECE" w:rsidR="004C0528" w:rsidP="004C0528" w:rsidRDefault="004C0528">
            <w:pPr>
              <w:spacing w:after="80" w:line="240" w:lineRule="auto"/>
              <w:jc w:val="both"/>
              <w:rPr>
                <w:rFonts w:eastAsia="Calibri" w:cstheme="minorHAnsi"/>
                <w:b/>
                <w:sz w:val="24"/>
                <w:szCs w:val="24"/>
              </w:rPr>
            </w:pPr>
            <w:r w:rsidRPr="00BF4ECE">
              <w:rPr>
                <w:rFonts w:eastAsia="Calibri" w:cstheme="minorHAnsi"/>
                <w:sz w:val="24"/>
                <w:szCs w:val="24"/>
              </w:rPr>
              <w:t>R.BR</w:t>
            </w:r>
            <w:r w:rsidRPr="00BF4ECE">
              <w:rPr>
                <w:rFonts w:eastAsia="Calibri" w:cstheme="minorHAnsi"/>
                <w:b/>
                <w:sz w:val="24"/>
                <w:szCs w:val="24"/>
              </w:rPr>
              <w:t>.</w:t>
            </w:r>
          </w:p>
        </w:tc>
        <w:tc>
          <w:tcPr>
            <w:tcW w:w="6923"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center"/>
              <w:rPr>
                <w:rFonts w:eastAsia="Calibri" w:cstheme="minorHAnsi"/>
                <w:sz w:val="24"/>
                <w:szCs w:val="24"/>
              </w:rPr>
            </w:pPr>
            <w:r w:rsidRPr="00BF4ECE">
              <w:rPr>
                <w:rFonts w:eastAsia="Calibri" w:cstheme="minorHAnsi"/>
                <w:sz w:val="24"/>
                <w:szCs w:val="24"/>
              </w:rPr>
              <w:t>VRSTA</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IZNOS (KN)</w:t>
            </w:r>
          </w:p>
        </w:tc>
      </w:tr>
      <w:tr w:rsidRPr="00BF4ECE" w:rsidR="004C0528" w:rsidTr="002424C6">
        <w:trPr>
          <w:trHeight w:val="300"/>
        </w:trPr>
        <w:tc>
          <w:tcPr>
            <w:tcW w:w="732" w:type="dxa"/>
            <w:tcBorders>
              <w:top w:val="single" w:color="auto" w:sz="4" w:space="0"/>
              <w:left w:val="single" w:color="auto" w:sz="4" w:space="0"/>
              <w:bottom w:val="single" w:color="auto" w:sz="4" w:space="0"/>
              <w:right w:val="single" w:color="auto" w:sz="4" w:space="0"/>
            </w:tcBorders>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1.</w:t>
            </w:r>
          </w:p>
        </w:tc>
        <w:tc>
          <w:tcPr>
            <w:tcW w:w="6923"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Ukupni prihod</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jc w:val="right"/>
              <w:rPr>
                <w:rFonts w:eastAsia="Calibri" w:cstheme="minorHAnsi"/>
                <w:sz w:val="24"/>
                <w:szCs w:val="24"/>
              </w:rPr>
            </w:pPr>
            <w:r w:rsidRPr="00BF4ECE">
              <w:rPr>
                <w:rFonts w:eastAsia="Calibri" w:cstheme="minorHAnsi"/>
                <w:sz w:val="24"/>
                <w:szCs w:val="24"/>
              </w:rPr>
              <w:t>85.059,00</w:t>
            </w:r>
          </w:p>
        </w:tc>
      </w:tr>
      <w:tr w:rsidRPr="00BF4ECE" w:rsidR="004C0528" w:rsidTr="002424C6">
        <w:trPr>
          <w:trHeight w:val="300"/>
        </w:trPr>
        <w:tc>
          <w:tcPr>
            <w:tcW w:w="732" w:type="dxa"/>
            <w:tcBorders>
              <w:top w:val="single" w:color="auto" w:sz="4" w:space="0"/>
              <w:left w:val="single" w:color="auto" w:sz="4" w:space="0"/>
              <w:bottom w:val="single" w:color="auto" w:sz="4" w:space="0"/>
              <w:right w:val="single" w:color="auto" w:sz="4" w:space="0"/>
            </w:tcBorders>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2.</w:t>
            </w:r>
          </w:p>
        </w:tc>
        <w:tc>
          <w:tcPr>
            <w:tcW w:w="6923"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4C0528">
            <w:pPr>
              <w:spacing w:after="80" w:line="240" w:lineRule="auto"/>
              <w:rPr>
                <w:rFonts w:eastAsia="Calibri" w:cstheme="minorHAnsi"/>
                <w:sz w:val="24"/>
                <w:szCs w:val="24"/>
              </w:rPr>
            </w:pPr>
            <w:r w:rsidRPr="00BF4ECE">
              <w:rPr>
                <w:rFonts w:eastAsia="Calibri" w:cstheme="minorHAnsi"/>
                <w:sz w:val="24"/>
                <w:szCs w:val="24"/>
              </w:rPr>
              <w:t>Ukupni rashod</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Pr="00BF4ECE" w:rsidR="004C0528" w:rsidP="004C0528" w:rsidRDefault="00B52059">
            <w:pPr>
              <w:spacing w:after="80" w:line="240" w:lineRule="auto"/>
              <w:jc w:val="right"/>
              <w:rPr>
                <w:rFonts w:eastAsia="Calibri" w:cstheme="minorHAnsi"/>
                <w:sz w:val="24"/>
                <w:szCs w:val="24"/>
              </w:rPr>
            </w:pPr>
            <w:r w:rsidRPr="00BF4ECE">
              <w:rPr>
                <w:rFonts w:eastAsia="Calibri" w:cstheme="minorHAnsi"/>
                <w:sz w:val="24"/>
                <w:szCs w:val="24"/>
              </w:rPr>
              <w:t>55.144,80</w:t>
            </w:r>
          </w:p>
        </w:tc>
      </w:tr>
      <w:tr w:rsidRPr="00BF4ECE" w:rsidR="008B41C9" w:rsidTr="002424C6">
        <w:trPr>
          <w:trHeight w:val="480"/>
        </w:trPr>
        <w:tc>
          <w:tcPr>
            <w:tcW w:w="732"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3.</w:t>
            </w:r>
          </w:p>
        </w:tc>
        <w:tc>
          <w:tcPr>
            <w:tcW w:w="6923" w:type="dxa"/>
          </w:tcPr>
          <w:p w:rsidRPr="00BF4ECE" w:rsidR="004C0528" w:rsidP="004C0528" w:rsidRDefault="004C0528">
            <w:pPr>
              <w:spacing w:after="80" w:line="240" w:lineRule="auto"/>
              <w:rPr>
                <w:rFonts w:eastAsia="Calibri" w:cstheme="minorHAnsi"/>
                <w:b/>
                <w:sz w:val="24"/>
                <w:szCs w:val="24"/>
              </w:rPr>
            </w:pPr>
            <w:r w:rsidRPr="00BF4ECE">
              <w:rPr>
                <w:rFonts w:eastAsia="Calibri" w:cstheme="minorHAnsi"/>
                <w:b/>
                <w:sz w:val="24"/>
                <w:szCs w:val="24"/>
              </w:rPr>
              <w:t>RASPOLOŽIVO ZA DIOBU</w:t>
            </w:r>
          </w:p>
        </w:tc>
        <w:tc>
          <w:tcPr>
            <w:tcW w:w="1417" w:type="dxa"/>
          </w:tcPr>
          <w:p w:rsidRPr="00BF4ECE" w:rsidR="004C0528" w:rsidP="004C0528" w:rsidRDefault="00B52059">
            <w:pPr>
              <w:spacing w:after="80" w:line="240" w:lineRule="auto"/>
              <w:jc w:val="right"/>
              <w:rPr>
                <w:rFonts w:eastAsia="Calibri" w:cstheme="minorHAnsi"/>
                <w:b/>
                <w:sz w:val="24"/>
                <w:szCs w:val="24"/>
              </w:rPr>
            </w:pPr>
            <w:r w:rsidRPr="00BF4ECE">
              <w:rPr>
                <w:rFonts w:eastAsia="Calibri" w:cstheme="minorHAnsi"/>
                <w:b/>
                <w:sz w:val="24"/>
                <w:szCs w:val="24"/>
              </w:rPr>
              <w:t>29.914,20</w:t>
            </w:r>
          </w:p>
        </w:tc>
      </w:tr>
    </w:tbl>
    <w:p w:rsidRPr="00BF4ECE" w:rsidR="004C0528" w:rsidP="004C0528" w:rsidRDefault="004C0528">
      <w:pPr>
        <w:spacing w:after="80" w:line="360" w:lineRule="auto"/>
        <w:jc w:val="both"/>
        <w:rPr>
          <w:rFonts w:eastAsia="Calibri" w:cstheme="minorHAnsi"/>
          <w:b/>
          <w:sz w:val="24"/>
          <w:szCs w:val="24"/>
        </w:rPr>
      </w:pPr>
    </w:p>
    <w:p w:rsidRPr="00BF4ECE" w:rsidR="004C0528" w:rsidP="004C0528" w:rsidRDefault="004C0528">
      <w:pPr>
        <w:spacing w:after="80" w:line="360" w:lineRule="auto"/>
        <w:jc w:val="both"/>
        <w:rPr>
          <w:rFonts w:eastAsia="Calibri" w:cstheme="minorHAnsi"/>
          <w:b/>
          <w:sz w:val="24"/>
          <w:szCs w:val="24"/>
        </w:rPr>
      </w:pPr>
    </w:p>
    <w:p w:rsidRPr="00BF4ECE" w:rsidR="004C0528" w:rsidP="004C0528" w:rsidRDefault="004C0528">
      <w:pPr>
        <w:spacing w:after="120" w:line="240" w:lineRule="auto"/>
        <w:jc w:val="both"/>
        <w:rPr>
          <w:rFonts w:eastAsia="Calibri" w:cstheme="minorHAnsi"/>
          <w:sz w:val="24"/>
          <w:szCs w:val="24"/>
        </w:rPr>
      </w:pPr>
      <w:r w:rsidRPr="00BF4ECE">
        <w:rPr>
          <w:rFonts w:eastAsia="Calibri" w:cstheme="minorHAnsi"/>
          <w:b/>
          <w:sz w:val="24"/>
          <w:szCs w:val="24"/>
        </w:rPr>
        <w:lastRenderedPageBreak/>
        <w:t>II. ZAVRŠNA BILANCA</w:t>
      </w:r>
      <w:r w:rsidRPr="00BF4ECE">
        <w:rPr>
          <w:rFonts w:eastAsia="Calibri" w:cstheme="minorHAnsi"/>
          <w:sz w:val="24"/>
          <w:szCs w:val="24"/>
        </w:rPr>
        <w:t xml:space="preserve"> </w:t>
      </w:r>
    </w:p>
    <w:p w:rsidRPr="00BF4ECE" w:rsidR="004C0528" w:rsidP="004C0528" w:rsidRDefault="004C0528">
      <w:pPr>
        <w:spacing w:after="80" w:line="240" w:lineRule="auto"/>
        <w:jc w:val="both"/>
        <w:rPr>
          <w:rFonts w:eastAsia="Calibri" w:cstheme="minorHAnsi"/>
          <w:b/>
          <w:sz w:val="24"/>
          <w:szCs w:val="24"/>
        </w:rPr>
      </w:pPr>
      <w:r w:rsidRPr="00BF4ECE">
        <w:rPr>
          <w:rFonts w:eastAsia="Calibri" w:cstheme="minorHAnsi"/>
          <w:b/>
          <w:sz w:val="24"/>
          <w:szCs w:val="24"/>
        </w:rPr>
        <w:t>1. POČETNA BILANCA – pregled imovine i obveza</w:t>
      </w:r>
    </w:p>
    <w:p w:rsidRPr="00BF4ECE" w:rsidR="004C0528" w:rsidP="004C0528" w:rsidRDefault="004C0528">
      <w:pPr>
        <w:spacing w:after="0" w:line="240" w:lineRule="auto"/>
        <w:jc w:val="both"/>
        <w:rPr>
          <w:rFonts w:eastAsia="Calibri" w:cstheme="minorHAnsi"/>
          <w:b/>
          <w:sz w:val="24"/>
          <w:szCs w:val="24"/>
        </w:rPr>
      </w:pPr>
    </w:p>
    <w:tbl>
      <w:tblPr>
        <w:tblStyle w:val="Reetkatablice"/>
        <w:tblW w:w="0" w:type="auto"/>
        <w:tblLook w:firstRow="1" w:lastRow="0" w:firstColumn="1" w:lastColumn="0" w:noHBand="0" w:noVBand="1" w:val="04A0"/>
      </w:tblPr>
      <w:tblGrid>
        <w:gridCol w:w="3693"/>
        <w:gridCol w:w="1194"/>
        <w:gridCol w:w="2674"/>
        <w:gridCol w:w="1501"/>
      </w:tblGrid>
      <w:tr w:rsidRPr="00BF4ECE" w:rsidR="004C0528" w:rsidTr="002424C6">
        <w:tc>
          <w:tcPr>
            <w:tcW w:w="4887" w:type="dxa"/>
            <w:gridSpan w:val="2"/>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IMOVINA - AKTIVA</w:t>
            </w:r>
          </w:p>
        </w:tc>
        <w:tc>
          <w:tcPr>
            <w:tcW w:w="4175" w:type="dxa"/>
            <w:gridSpan w:val="2"/>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OBVEZE - PASIVA</w:t>
            </w:r>
          </w:p>
        </w:tc>
      </w:tr>
      <w:tr w:rsidRPr="00BF4ECE" w:rsidR="004C0528" w:rsidTr="002424C6">
        <w:tc>
          <w:tcPr>
            <w:tcW w:w="3693"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Vrsta</w:t>
            </w:r>
          </w:p>
        </w:tc>
        <w:tc>
          <w:tcPr>
            <w:tcW w:w="1194"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Iznos (kn)</w:t>
            </w:r>
          </w:p>
        </w:tc>
        <w:tc>
          <w:tcPr>
            <w:tcW w:w="2674"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Vrsta</w:t>
            </w:r>
          </w:p>
        </w:tc>
        <w:tc>
          <w:tcPr>
            <w:tcW w:w="1501"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Iznos (kn)</w:t>
            </w:r>
          </w:p>
        </w:tc>
      </w:tr>
      <w:tr w:rsidRPr="00BF4ECE" w:rsidR="004C0528" w:rsidTr="002424C6">
        <w:tc>
          <w:tcPr>
            <w:tcW w:w="3693" w:type="dxa"/>
          </w:tcPr>
          <w:p w:rsidRPr="00BF4ECE" w:rsidR="004C0528" w:rsidP="004C0528" w:rsidRDefault="004C0528">
            <w:pPr>
              <w:numPr>
                <w:ilvl w:val="0"/>
                <w:numId w:val="1"/>
              </w:numPr>
              <w:contextualSpacing/>
              <w:rPr>
                <w:rFonts w:eastAsia="Calibri" w:cstheme="minorHAnsi"/>
                <w:sz w:val="24"/>
                <w:szCs w:val="24"/>
              </w:rPr>
            </w:pPr>
            <w:r w:rsidRPr="00BF4ECE">
              <w:rPr>
                <w:rFonts w:eastAsia="Calibri" w:cstheme="minorHAnsi"/>
                <w:sz w:val="24"/>
                <w:szCs w:val="24"/>
              </w:rPr>
              <w:t>Pokretnine, procjena vrijednosti po sudskom vještaku</w:t>
            </w:r>
          </w:p>
          <w:p w:rsidRPr="00BF4ECE" w:rsidR="004C0528" w:rsidP="004C0528" w:rsidRDefault="004C0528">
            <w:pPr>
              <w:numPr>
                <w:ilvl w:val="0"/>
                <w:numId w:val="4"/>
              </w:numPr>
              <w:contextualSpacing/>
              <w:rPr>
                <w:rFonts w:eastAsia="Calibri" w:cstheme="minorHAnsi"/>
                <w:sz w:val="24"/>
                <w:szCs w:val="24"/>
              </w:rPr>
            </w:pPr>
            <w:r w:rsidRPr="00BF4ECE">
              <w:rPr>
                <w:rFonts w:eastAsia="Calibri" w:cstheme="minorHAnsi"/>
                <w:sz w:val="24"/>
                <w:szCs w:val="24"/>
              </w:rPr>
              <w:t xml:space="preserve">traktor Same Dorado </w:t>
            </w:r>
          </w:p>
          <w:p w:rsidRPr="00BF4ECE" w:rsidR="004C0528" w:rsidP="004C0528" w:rsidRDefault="004C0528">
            <w:pPr>
              <w:numPr>
                <w:ilvl w:val="0"/>
                <w:numId w:val="4"/>
              </w:numPr>
              <w:contextualSpacing/>
              <w:rPr>
                <w:rFonts w:eastAsia="Calibri" w:cstheme="minorHAnsi"/>
                <w:sz w:val="24"/>
                <w:szCs w:val="24"/>
              </w:rPr>
            </w:pPr>
            <w:r w:rsidRPr="00BF4ECE">
              <w:rPr>
                <w:rFonts w:eastAsia="Calibri" w:cstheme="minorHAnsi"/>
                <w:sz w:val="24"/>
                <w:szCs w:val="24"/>
              </w:rPr>
              <w:t>teretno vozilo VW D</w:t>
            </w:r>
          </w:p>
        </w:tc>
        <w:tc>
          <w:tcPr>
            <w:tcW w:w="1194" w:type="dxa"/>
          </w:tcPr>
          <w:p w:rsidRPr="00BF4ECE" w:rsidR="004C0528" w:rsidP="004C0528" w:rsidRDefault="004C0528">
            <w:pPr>
              <w:jc w:val="right"/>
              <w:rPr>
                <w:rFonts w:eastAsia="Calibri" w:cstheme="minorHAnsi"/>
                <w:sz w:val="24"/>
                <w:szCs w:val="24"/>
              </w:rPr>
            </w:pPr>
          </w:p>
          <w:p w:rsidRPr="00BF4ECE" w:rsidR="004C0528" w:rsidP="004C0528" w:rsidRDefault="004C0528">
            <w:pPr>
              <w:jc w:val="right"/>
              <w:rPr>
                <w:rFonts w:eastAsia="Calibri" w:cstheme="minorHAnsi"/>
                <w:sz w:val="24"/>
                <w:szCs w:val="24"/>
              </w:rPr>
            </w:pPr>
          </w:p>
          <w:p w:rsidRPr="00BF4ECE" w:rsidR="004C0528" w:rsidP="004C0528" w:rsidRDefault="004C0528">
            <w:pPr>
              <w:jc w:val="right"/>
              <w:rPr>
                <w:rFonts w:eastAsia="Calibri" w:cstheme="minorHAnsi"/>
                <w:sz w:val="24"/>
                <w:szCs w:val="24"/>
              </w:rPr>
            </w:pPr>
          </w:p>
          <w:p w:rsidRPr="00BF4ECE" w:rsidR="004C0528" w:rsidP="004C0528" w:rsidRDefault="004C0528">
            <w:pPr>
              <w:jc w:val="right"/>
              <w:rPr>
                <w:rFonts w:eastAsia="Calibri" w:cstheme="minorHAnsi"/>
                <w:sz w:val="24"/>
                <w:szCs w:val="24"/>
              </w:rPr>
            </w:pPr>
            <w:r w:rsidRPr="00BF4ECE">
              <w:rPr>
                <w:rFonts w:eastAsia="Calibri" w:cstheme="minorHAnsi"/>
                <w:sz w:val="24"/>
                <w:szCs w:val="24"/>
              </w:rPr>
              <w:t>78.890,00</w:t>
            </w:r>
          </w:p>
          <w:p w:rsidRPr="00BF4ECE" w:rsidR="004C0528" w:rsidP="004C0528" w:rsidRDefault="004C0528">
            <w:pPr>
              <w:jc w:val="right"/>
              <w:rPr>
                <w:rFonts w:eastAsia="Calibri" w:cstheme="minorHAnsi"/>
                <w:sz w:val="24"/>
                <w:szCs w:val="24"/>
              </w:rPr>
            </w:pPr>
            <w:r w:rsidRPr="00BF4ECE">
              <w:rPr>
                <w:rFonts w:eastAsia="Calibri" w:cstheme="minorHAnsi"/>
                <w:sz w:val="24"/>
                <w:szCs w:val="24"/>
              </w:rPr>
              <w:t>2.000,00</w:t>
            </w:r>
          </w:p>
        </w:tc>
        <w:tc>
          <w:tcPr>
            <w:tcW w:w="2674" w:type="dxa"/>
          </w:tcPr>
          <w:p w:rsidRPr="00BF4ECE" w:rsidR="004C0528" w:rsidP="004C0528" w:rsidRDefault="004C0528">
            <w:pPr>
              <w:numPr>
                <w:ilvl w:val="0"/>
                <w:numId w:val="2"/>
              </w:numPr>
              <w:contextualSpacing/>
              <w:rPr>
                <w:rFonts w:eastAsia="Calibri" w:cstheme="minorHAnsi"/>
                <w:sz w:val="24"/>
                <w:szCs w:val="24"/>
              </w:rPr>
            </w:pPr>
            <w:r w:rsidRPr="00BF4ECE">
              <w:rPr>
                <w:rFonts w:eastAsia="Calibri" w:cstheme="minorHAnsi"/>
                <w:sz w:val="24"/>
                <w:szCs w:val="24"/>
              </w:rPr>
              <w:t>Predračun troškova st. postupka</w:t>
            </w:r>
          </w:p>
          <w:p w:rsidRPr="00BF4ECE" w:rsidR="004C0528" w:rsidP="004C0528" w:rsidRDefault="004C0528">
            <w:pPr>
              <w:numPr>
                <w:ilvl w:val="0"/>
                <w:numId w:val="2"/>
              </w:numPr>
              <w:contextualSpacing/>
              <w:rPr>
                <w:rFonts w:eastAsia="Calibri" w:cstheme="minorHAnsi"/>
                <w:sz w:val="24"/>
                <w:szCs w:val="24"/>
              </w:rPr>
            </w:pPr>
            <w:r w:rsidRPr="00BF4ECE">
              <w:rPr>
                <w:rFonts w:eastAsia="Calibri" w:cstheme="minorHAnsi"/>
                <w:sz w:val="24"/>
                <w:szCs w:val="24"/>
              </w:rPr>
              <w:t>Tražbine</w:t>
            </w:r>
          </w:p>
          <w:p w:rsidRPr="00BF4ECE" w:rsidR="004C0528" w:rsidP="004C0528" w:rsidRDefault="004C0528">
            <w:pPr>
              <w:numPr>
                <w:ilvl w:val="0"/>
                <w:numId w:val="3"/>
              </w:numPr>
              <w:contextualSpacing/>
              <w:rPr>
                <w:rFonts w:eastAsia="Calibri" w:cstheme="minorHAnsi"/>
                <w:sz w:val="24"/>
                <w:szCs w:val="24"/>
              </w:rPr>
            </w:pPr>
            <w:r w:rsidRPr="00BF4ECE">
              <w:rPr>
                <w:rFonts w:eastAsia="Calibri" w:cstheme="minorHAnsi"/>
                <w:sz w:val="24"/>
                <w:szCs w:val="24"/>
              </w:rPr>
              <w:t>I viši isplatni red</w:t>
            </w:r>
          </w:p>
          <w:p w:rsidRPr="00BF4ECE" w:rsidR="004C0528" w:rsidP="004C0528" w:rsidRDefault="004C0528">
            <w:pPr>
              <w:numPr>
                <w:ilvl w:val="0"/>
                <w:numId w:val="3"/>
              </w:numPr>
              <w:contextualSpacing/>
              <w:rPr>
                <w:rFonts w:eastAsia="Calibri" w:cstheme="minorHAnsi"/>
                <w:sz w:val="24"/>
                <w:szCs w:val="24"/>
              </w:rPr>
            </w:pPr>
            <w:r w:rsidRPr="00BF4ECE">
              <w:rPr>
                <w:rFonts w:eastAsia="Calibri" w:cstheme="minorHAnsi"/>
                <w:sz w:val="24"/>
                <w:szCs w:val="24"/>
              </w:rPr>
              <w:t>II viši isplatni red</w:t>
            </w:r>
          </w:p>
        </w:tc>
        <w:tc>
          <w:tcPr>
            <w:tcW w:w="1501" w:type="dxa"/>
          </w:tcPr>
          <w:p w:rsidRPr="00BF4ECE" w:rsidR="004C0528" w:rsidP="004C0528" w:rsidRDefault="004C0528">
            <w:pPr>
              <w:jc w:val="right"/>
              <w:rPr>
                <w:rFonts w:eastAsia="Calibri" w:cstheme="minorHAnsi"/>
                <w:sz w:val="24"/>
                <w:szCs w:val="24"/>
              </w:rPr>
            </w:pPr>
            <w:r w:rsidRPr="00BF4ECE">
              <w:rPr>
                <w:rFonts w:eastAsia="Calibri" w:cstheme="minorHAnsi"/>
                <w:sz w:val="24"/>
                <w:szCs w:val="24"/>
              </w:rPr>
              <w:t>23.900,95</w:t>
            </w:r>
          </w:p>
          <w:p w:rsidRPr="00BF4ECE" w:rsidR="004C0528" w:rsidP="004C0528" w:rsidRDefault="004C0528">
            <w:pPr>
              <w:jc w:val="right"/>
              <w:rPr>
                <w:rFonts w:eastAsia="Calibri" w:cstheme="minorHAnsi"/>
                <w:sz w:val="24"/>
                <w:szCs w:val="24"/>
              </w:rPr>
            </w:pPr>
          </w:p>
          <w:p w:rsidRPr="00BF4ECE" w:rsidR="004C0528" w:rsidP="004C0528" w:rsidRDefault="004C0528">
            <w:pPr>
              <w:jc w:val="right"/>
              <w:rPr>
                <w:rFonts w:eastAsia="Calibri" w:cstheme="minorHAnsi"/>
                <w:sz w:val="24"/>
                <w:szCs w:val="24"/>
              </w:rPr>
            </w:pPr>
          </w:p>
          <w:p w:rsidRPr="00BF4ECE" w:rsidR="004C0528" w:rsidP="004C0528" w:rsidRDefault="004C0528">
            <w:pPr>
              <w:jc w:val="right"/>
              <w:rPr>
                <w:rFonts w:eastAsia="Calibri" w:cstheme="minorHAnsi"/>
                <w:sz w:val="24"/>
                <w:szCs w:val="24"/>
              </w:rPr>
            </w:pPr>
            <w:r w:rsidRPr="00BF4ECE">
              <w:rPr>
                <w:rFonts w:eastAsia="Calibri" w:cstheme="minorHAnsi"/>
                <w:sz w:val="24"/>
                <w:szCs w:val="24"/>
              </w:rPr>
              <w:t>165.732,06</w:t>
            </w:r>
          </w:p>
          <w:p w:rsidRPr="00BF4ECE" w:rsidR="004C0528" w:rsidP="004C0528" w:rsidRDefault="004C0528">
            <w:pPr>
              <w:jc w:val="right"/>
              <w:rPr>
                <w:rFonts w:eastAsia="Calibri" w:cstheme="minorHAnsi"/>
                <w:sz w:val="24"/>
                <w:szCs w:val="24"/>
              </w:rPr>
            </w:pPr>
            <w:r w:rsidRPr="00BF4ECE">
              <w:rPr>
                <w:rFonts w:eastAsia="Calibri" w:cstheme="minorHAnsi"/>
                <w:sz w:val="24"/>
                <w:szCs w:val="24"/>
              </w:rPr>
              <w:t>2.539.211,29</w:t>
            </w:r>
          </w:p>
        </w:tc>
      </w:tr>
      <w:tr w:rsidRPr="00BF4ECE" w:rsidR="004C0528" w:rsidTr="002424C6">
        <w:tc>
          <w:tcPr>
            <w:tcW w:w="3693" w:type="dxa"/>
          </w:tcPr>
          <w:p w:rsidRPr="00BF4ECE" w:rsidR="004C0528" w:rsidP="004C0528" w:rsidRDefault="004C0528">
            <w:pPr>
              <w:spacing w:after="80"/>
              <w:jc w:val="center"/>
              <w:rPr>
                <w:rFonts w:eastAsia="Calibri" w:cstheme="minorHAnsi"/>
                <w:b/>
                <w:sz w:val="24"/>
                <w:szCs w:val="24"/>
              </w:rPr>
            </w:pPr>
            <w:r w:rsidRPr="00BF4ECE">
              <w:rPr>
                <w:rFonts w:eastAsia="Calibri" w:cstheme="minorHAnsi"/>
                <w:b/>
                <w:sz w:val="24"/>
                <w:szCs w:val="24"/>
              </w:rPr>
              <w:t>UKUPNO IMOVINA</w:t>
            </w:r>
          </w:p>
        </w:tc>
        <w:tc>
          <w:tcPr>
            <w:tcW w:w="1194" w:type="dxa"/>
          </w:tcPr>
          <w:p w:rsidRPr="00BF4ECE" w:rsidR="004C0528" w:rsidP="004C0528" w:rsidRDefault="004C0528">
            <w:pPr>
              <w:spacing w:after="80"/>
              <w:jc w:val="right"/>
              <w:rPr>
                <w:rFonts w:eastAsia="Calibri" w:cstheme="minorHAnsi"/>
                <w:b/>
                <w:sz w:val="24"/>
                <w:szCs w:val="24"/>
              </w:rPr>
            </w:pPr>
            <w:r w:rsidRPr="00BF4ECE">
              <w:rPr>
                <w:rFonts w:eastAsia="Calibri" w:cstheme="minorHAnsi"/>
                <w:b/>
                <w:sz w:val="24"/>
                <w:szCs w:val="24"/>
              </w:rPr>
              <w:t>80.890,00</w:t>
            </w:r>
          </w:p>
        </w:tc>
        <w:tc>
          <w:tcPr>
            <w:tcW w:w="2674" w:type="dxa"/>
          </w:tcPr>
          <w:p w:rsidRPr="00BF4ECE" w:rsidR="004C0528" w:rsidP="004C0528" w:rsidRDefault="004C0528">
            <w:pPr>
              <w:spacing w:after="80"/>
              <w:jc w:val="center"/>
              <w:rPr>
                <w:rFonts w:eastAsia="Calibri" w:cstheme="minorHAnsi"/>
                <w:b/>
                <w:sz w:val="24"/>
                <w:szCs w:val="24"/>
              </w:rPr>
            </w:pPr>
            <w:r w:rsidRPr="00BF4ECE">
              <w:rPr>
                <w:rFonts w:eastAsia="Calibri" w:cstheme="minorHAnsi"/>
                <w:b/>
                <w:sz w:val="24"/>
                <w:szCs w:val="24"/>
              </w:rPr>
              <w:t>UKUPNO OBVEZE</w:t>
            </w:r>
          </w:p>
        </w:tc>
        <w:tc>
          <w:tcPr>
            <w:tcW w:w="1501" w:type="dxa"/>
          </w:tcPr>
          <w:p w:rsidRPr="00BF4ECE" w:rsidR="004C0528" w:rsidP="004C0528" w:rsidRDefault="004C0528">
            <w:pPr>
              <w:spacing w:after="80"/>
              <w:jc w:val="right"/>
              <w:rPr>
                <w:rFonts w:eastAsia="Calibri" w:cstheme="minorHAnsi"/>
                <w:b/>
                <w:sz w:val="24"/>
                <w:szCs w:val="24"/>
              </w:rPr>
            </w:pPr>
            <w:r w:rsidRPr="00BF4ECE">
              <w:rPr>
                <w:rFonts w:eastAsia="Calibri" w:cstheme="minorHAnsi"/>
                <w:b/>
                <w:sz w:val="24"/>
                <w:szCs w:val="24"/>
              </w:rPr>
              <w:t>2.728.844,30</w:t>
            </w:r>
          </w:p>
        </w:tc>
      </w:tr>
      <w:tr w:rsidRPr="00BF4ECE" w:rsidR="004C0528" w:rsidTr="002424C6">
        <w:tblPrEx>
          <w:tblLook w:firstRow="0" w:lastRow="0" w:firstColumn="0" w:lastColumn="0" w:noHBand="0" w:noVBand="0" w:val="0000"/>
        </w:tblPrEx>
        <w:trPr>
          <w:trHeight w:val="420"/>
        </w:trPr>
        <w:tc>
          <w:tcPr>
            <w:tcW w:w="9062" w:type="dxa"/>
            <w:gridSpan w:val="4"/>
          </w:tcPr>
          <w:p w:rsidRPr="00BF4ECE" w:rsidR="004C0528" w:rsidP="004C0528" w:rsidRDefault="004C0528">
            <w:pPr>
              <w:spacing w:after="120"/>
              <w:ind w:left="-5"/>
              <w:jc w:val="center"/>
              <w:rPr>
                <w:rFonts w:eastAsia="Calibri" w:cstheme="minorHAnsi"/>
                <w:b/>
                <w:sz w:val="24"/>
                <w:szCs w:val="24"/>
              </w:rPr>
            </w:pPr>
            <w:r w:rsidRPr="00BF4ECE">
              <w:rPr>
                <w:rFonts w:eastAsia="Calibri" w:cstheme="minorHAnsi"/>
                <w:b/>
                <w:sz w:val="24"/>
                <w:szCs w:val="24"/>
              </w:rPr>
              <w:t>NEGATIVNA RAZLIKA:  -2.647.954,20 kn</w:t>
            </w:r>
          </w:p>
        </w:tc>
      </w:tr>
    </w:tbl>
    <w:p w:rsidRPr="00BF4ECE" w:rsidR="004C0528" w:rsidP="004C0528" w:rsidRDefault="004C0528">
      <w:pPr>
        <w:spacing w:before="240" w:after="120" w:line="240" w:lineRule="auto"/>
        <w:jc w:val="both"/>
        <w:rPr>
          <w:rFonts w:eastAsia="Calibri" w:cstheme="minorHAnsi"/>
          <w:sz w:val="24"/>
          <w:szCs w:val="24"/>
        </w:rPr>
      </w:pPr>
      <w:r w:rsidRPr="00BF4ECE">
        <w:rPr>
          <w:rFonts w:eastAsia="Calibri" w:cstheme="minorHAnsi"/>
          <w:sz w:val="24"/>
          <w:szCs w:val="24"/>
        </w:rPr>
        <w:t>Razlučna prava: J&amp;T banka d.d. Varaždin, založno pravo na traktoru Same Dorado, iznos 750.000,00 kn.</w:t>
      </w:r>
    </w:p>
    <w:p w:rsidRPr="00BF4ECE" w:rsidR="004C0528" w:rsidP="004C0528" w:rsidRDefault="004C0528">
      <w:pPr>
        <w:spacing w:after="120" w:line="240" w:lineRule="auto"/>
        <w:jc w:val="both"/>
        <w:rPr>
          <w:rFonts w:eastAsia="Calibri" w:cstheme="minorHAnsi"/>
          <w:sz w:val="24"/>
          <w:szCs w:val="24"/>
        </w:rPr>
      </w:pPr>
      <w:r w:rsidRPr="00BF4ECE">
        <w:rPr>
          <w:rFonts w:eastAsia="Calibri" w:cstheme="minorHAnsi"/>
          <w:sz w:val="24"/>
          <w:szCs w:val="24"/>
        </w:rPr>
        <w:t>Izlučna prava: nema.</w:t>
      </w:r>
    </w:p>
    <w:p w:rsidRPr="00BF4ECE" w:rsidR="004C0528" w:rsidP="004C0528" w:rsidRDefault="004C0528">
      <w:pPr>
        <w:spacing w:before="240" w:after="80" w:line="240" w:lineRule="auto"/>
        <w:jc w:val="both"/>
        <w:rPr>
          <w:rFonts w:eastAsia="Calibri" w:cstheme="minorHAnsi"/>
          <w:b/>
          <w:sz w:val="24"/>
          <w:szCs w:val="24"/>
        </w:rPr>
      </w:pPr>
      <w:r w:rsidRPr="00BF4ECE">
        <w:rPr>
          <w:rFonts w:eastAsia="Calibri" w:cstheme="minorHAnsi"/>
          <w:b/>
          <w:sz w:val="24"/>
          <w:szCs w:val="24"/>
        </w:rPr>
        <w:t>2. ZAVRŠNA BILANCA</w:t>
      </w:r>
    </w:p>
    <w:p w:rsidRPr="00BF4ECE" w:rsidR="004C0528" w:rsidP="004C0528" w:rsidRDefault="004C0528">
      <w:pPr>
        <w:spacing w:after="80" w:line="240" w:lineRule="auto"/>
        <w:jc w:val="both"/>
        <w:rPr>
          <w:rFonts w:eastAsia="Calibri" w:cstheme="minorHAnsi"/>
          <w:b/>
          <w:sz w:val="24"/>
          <w:szCs w:val="24"/>
        </w:rPr>
      </w:pPr>
    </w:p>
    <w:tbl>
      <w:tblPr>
        <w:tblStyle w:val="Reetkatablice"/>
        <w:tblW w:w="0" w:type="auto"/>
        <w:tblLook w:firstRow="1" w:lastRow="0" w:firstColumn="1" w:lastColumn="0" w:noHBand="0" w:noVBand="1" w:val="04A0"/>
      </w:tblPr>
      <w:tblGrid>
        <w:gridCol w:w="3693"/>
        <w:gridCol w:w="1194"/>
        <w:gridCol w:w="2674"/>
        <w:gridCol w:w="1612"/>
      </w:tblGrid>
      <w:tr w:rsidRPr="00BF4ECE" w:rsidR="004C0528" w:rsidTr="002424C6">
        <w:tc>
          <w:tcPr>
            <w:tcW w:w="4887" w:type="dxa"/>
            <w:gridSpan w:val="2"/>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IMOVINA - AKTIVA</w:t>
            </w:r>
          </w:p>
        </w:tc>
        <w:tc>
          <w:tcPr>
            <w:tcW w:w="4175" w:type="dxa"/>
            <w:gridSpan w:val="2"/>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OBVEZE - PASIVA</w:t>
            </w:r>
          </w:p>
        </w:tc>
      </w:tr>
      <w:tr w:rsidRPr="00BF4ECE" w:rsidR="004C0528" w:rsidTr="002424C6">
        <w:tc>
          <w:tcPr>
            <w:tcW w:w="3693"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Vrsta</w:t>
            </w:r>
          </w:p>
        </w:tc>
        <w:tc>
          <w:tcPr>
            <w:tcW w:w="1194"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Iznos (kn)</w:t>
            </w:r>
          </w:p>
        </w:tc>
        <w:tc>
          <w:tcPr>
            <w:tcW w:w="2674"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Vrsta</w:t>
            </w:r>
          </w:p>
        </w:tc>
        <w:tc>
          <w:tcPr>
            <w:tcW w:w="1501" w:type="dxa"/>
          </w:tcPr>
          <w:p w:rsidRPr="00BF4ECE" w:rsidR="004C0528" w:rsidP="004C0528" w:rsidRDefault="004C0528">
            <w:pPr>
              <w:spacing w:after="120"/>
              <w:jc w:val="center"/>
              <w:rPr>
                <w:rFonts w:eastAsia="Calibri" w:cstheme="minorHAnsi"/>
                <w:sz w:val="24"/>
                <w:szCs w:val="24"/>
              </w:rPr>
            </w:pPr>
            <w:r w:rsidRPr="00BF4ECE">
              <w:rPr>
                <w:rFonts w:eastAsia="Calibri" w:cstheme="minorHAnsi"/>
                <w:sz w:val="24"/>
                <w:szCs w:val="24"/>
              </w:rPr>
              <w:t>Iznos (kn)</w:t>
            </w:r>
          </w:p>
        </w:tc>
      </w:tr>
      <w:tr w:rsidRPr="00BF4ECE" w:rsidR="004C0528" w:rsidTr="002424C6">
        <w:tc>
          <w:tcPr>
            <w:tcW w:w="3693" w:type="dxa"/>
          </w:tcPr>
          <w:p w:rsidRPr="00BF4ECE" w:rsidR="004C0528" w:rsidP="004C0528" w:rsidRDefault="004C0528">
            <w:pPr>
              <w:rPr>
                <w:rFonts w:eastAsia="Calibri" w:cstheme="minorHAnsi"/>
                <w:sz w:val="24"/>
                <w:szCs w:val="24"/>
              </w:rPr>
            </w:pPr>
          </w:p>
        </w:tc>
        <w:tc>
          <w:tcPr>
            <w:tcW w:w="1194" w:type="dxa"/>
          </w:tcPr>
          <w:p w:rsidRPr="00BF4ECE" w:rsidR="004C0528" w:rsidP="004C0528" w:rsidRDefault="004C0528">
            <w:pPr>
              <w:jc w:val="right"/>
              <w:rPr>
                <w:rFonts w:eastAsia="Calibri" w:cstheme="minorHAnsi"/>
                <w:sz w:val="24"/>
                <w:szCs w:val="24"/>
              </w:rPr>
            </w:pPr>
          </w:p>
          <w:p w:rsidRPr="00BF4ECE" w:rsidR="004C0528" w:rsidP="004C0528" w:rsidRDefault="004C0528">
            <w:pPr>
              <w:jc w:val="center"/>
              <w:rPr>
                <w:rFonts w:eastAsia="Calibri" w:cstheme="minorHAnsi"/>
                <w:sz w:val="24"/>
                <w:szCs w:val="24"/>
              </w:rPr>
            </w:pPr>
            <w:r w:rsidRPr="00BF4ECE">
              <w:rPr>
                <w:rFonts w:eastAsia="Calibri" w:cstheme="minorHAnsi"/>
                <w:sz w:val="24"/>
                <w:szCs w:val="24"/>
              </w:rPr>
              <w:t>0</w:t>
            </w:r>
          </w:p>
          <w:p w:rsidRPr="00BF4ECE" w:rsidR="004C0528" w:rsidP="004C0528" w:rsidRDefault="004C0528">
            <w:pPr>
              <w:jc w:val="right"/>
              <w:rPr>
                <w:rFonts w:eastAsia="Calibri" w:cstheme="minorHAnsi"/>
                <w:sz w:val="24"/>
                <w:szCs w:val="24"/>
              </w:rPr>
            </w:pPr>
          </w:p>
        </w:tc>
        <w:tc>
          <w:tcPr>
            <w:tcW w:w="2674" w:type="dxa"/>
          </w:tcPr>
          <w:p w:rsidRPr="00BF4ECE" w:rsidR="004C0528" w:rsidP="004C0528" w:rsidRDefault="004C0528">
            <w:pPr>
              <w:numPr>
                <w:ilvl w:val="0"/>
                <w:numId w:val="5"/>
              </w:numPr>
              <w:contextualSpacing/>
              <w:rPr>
                <w:rFonts w:eastAsia="Calibri" w:cstheme="minorHAnsi"/>
                <w:sz w:val="24"/>
                <w:szCs w:val="24"/>
              </w:rPr>
            </w:pPr>
            <w:r w:rsidRPr="00BF4ECE">
              <w:rPr>
                <w:rFonts w:eastAsia="Calibri" w:cstheme="minorHAnsi"/>
                <w:sz w:val="24"/>
                <w:szCs w:val="24"/>
              </w:rPr>
              <w:t>Tražbine</w:t>
            </w:r>
          </w:p>
          <w:p w:rsidRPr="00BF4ECE" w:rsidR="004C0528" w:rsidP="004C0528" w:rsidRDefault="004C0528">
            <w:pPr>
              <w:numPr>
                <w:ilvl w:val="0"/>
                <w:numId w:val="3"/>
              </w:numPr>
              <w:contextualSpacing/>
              <w:rPr>
                <w:rFonts w:eastAsia="Calibri" w:cstheme="minorHAnsi"/>
                <w:sz w:val="24"/>
                <w:szCs w:val="24"/>
              </w:rPr>
            </w:pPr>
            <w:r w:rsidRPr="00BF4ECE">
              <w:rPr>
                <w:rFonts w:eastAsia="Calibri" w:cstheme="minorHAnsi"/>
                <w:sz w:val="24"/>
                <w:szCs w:val="24"/>
              </w:rPr>
              <w:t>I viši isplatni red</w:t>
            </w:r>
          </w:p>
          <w:p w:rsidRPr="00BF4ECE" w:rsidR="004C0528" w:rsidP="004C0528" w:rsidRDefault="004C0528">
            <w:pPr>
              <w:numPr>
                <w:ilvl w:val="0"/>
                <w:numId w:val="3"/>
              </w:numPr>
              <w:contextualSpacing/>
              <w:rPr>
                <w:rFonts w:eastAsia="Calibri" w:cstheme="minorHAnsi"/>
                <w:sz w:val="24"/>
                <w:szCs w:val="24"/>
              </w:rPr>
            </w:pPr>
            <w:r w:rsidRPr="00BF4ECE">
              <w:rPr>
                <w:rFonts w:eastAsia="Calibri" w:cstheme="minorHAnsi"/>
                <w:sz w:val="24"/>
                <w:szCs w:val="24"/>
              </w:rPr>
              <w:t>II viši isplatni red</w:t>
            </w:r>
          </w:p>
        </w:tc>
        <w:tc>
          <w:tcPr>
            <w:tcW w:w="1501" w:type="dxa"/>
          </w:tcPr>
          <w:p w:rsidRPr="00BF4ECE" w:rsidR="004C0528" w:rsidP="004C0528" w:rsidRDefault="004C0528">
            <w:pPr>
              <w:jc w:val="right"/>
              <w:rPr>
                <w:rFonts w:eastAsia="Calibri" w:cstheme="minorHAnsi"/>
                <w:sz w:val="24"/>
                <w:szCs w:val="24"/>
              </w:rPr>
            </w:pPr>
          </w:p>
          <w:p w:rsidRPr="00BF4ECE" w:rsidR="001558B0" w:rsidP="00984F91" w:rsidRDefault="00984F91">
            <w:pPr>
              <w:rPr>
                <w:rFonts w:eastAsia="Calibri" w:cstheme="minorHAnsi"/>
                <w:sz w:val="24"/>
                <w:szCs w:val="24"/>
              </w:rPr>
            </w:pPr>
            <w:r w:rsidRPr="00BF4ECE">
              <w:rPr>
                <w:rFonts w:eastAsia="Calibri" w:cstheme="minorHAnsi"/>
                <w:sz w:val="24"/>
                <w:szCs w:val="24"/>
              </w:rPr>
              <w:t xml:space="preserve">   </w:t>
            </w:r>
            <w:r w:rsidRPr="00BF4ECE" w:rsidR="001558B0">
              <w:rPr>
                <w:rFonts w:eastAsia="Calibri" w:cstheme="minorHAnsi"/>
                <w:sz w:val="24"/>
                <w:szCs w:val="24"/>
              </w:rPr>
              <w:t>136.717,86</w:t>
            </w:r>
            <w:r w:rsidRPr="00BF4ECE">
              <w:rPr>
                <w:rFonts w:eastAsia="Calibri" w:cstheme="minorHAnsi"/>
                <w:sz w:val="24"/>
                <w:szCs w:val="24"/>
              </w:rPr>
              <w:t xml:space="preserve"> </w:t>
            </w:r>
          </w:p>
          <w:p w:rsidRPr="00BF4ECE" w:rsidR="004C0528" w:rsidP="00984F91" w:rsidRDefault="004C0528">
            <w:pPr>
              <w:rPr>
                <w:rFonts w:eastAsia="Calibri" w:cstheme="minorHAnsi"/>
                <w:sz w:val="24"/>
                <w:szCs w:val="24"/>
              </w:rPr>
            </w:pPr>
            <w:r w:rsidRPr="00BF4ECE">
              <w:rPr>
                <w:rFonts w:eastAsia="Calibri" w:cstheme="minorHAnsi"/>
                <w:sz w:val="24"/>
                <w:szCs w:val="24"/>
              </w:rPr>
              <w:t>2.518.084,49</w:t>
            </w:r>
            <w:r w:rsidRPr="00BF4ECE" w:rsidR="00984F91">
              <w:rPr>
                <w:rFonts w:eastAsia="Calibri" w:cstheme="minorHAnsi"/>
                <w:sz w:val="24"/>
                <w:szCs w:val="24"/>
              </w:rPr>
              <w:t>*</w:t>
            </w:r>
          </w:p>
        </w:tc>
      </w:tr>
      <w:tr w:rsidRPr="00BF4ECE" w:rsidR="004C0528" w:rsidTr="002424C6">
        <w:tc>
          <w:tcPr>
            <w:tcW w:w="3693" w:type="dxa"/>
          </w:tcPr>
          <w:p w:rsidRPr="00BF4ECE" w:rsidR="004C0528" w:rsidP="004C0528" w:rsidRDefault="004C0528">
            <w:pPr>
              <w:spacing w:after="80"/>
              <w:jc w:val="center"/>
              <w:rPr>
                <w:rFonts w:eastAsia="Calibri" w:cstheme="minorHAnsi"/>
                <w:b/>
                <w:sz w:val="24"/>
                <w:szCs w:val="24"/>
              </w:rPr>
            </w:pPr>
            <w:r w:rsidRPr="00BF4ECE">
              <w:rPr>
                <w:rFonts w:eastAsia="Calibri" w:cstheme="minorHAnsi"/>
                <w:b/>
                <w:sz w:val="24"/>
                <w:szCs w:val="24"/>
              </w:rPr>
              <w:t>UKUPNO IMOVINA</w:t>
            </w:r>
          </w:p>
        </w:tc>
        <w:tc>
          <w:tcPr>
            <w:tcW w:w="1194" w:type="dxa"/>
          </w:tcPr>
          <w:p w:rsidRPr="00BF4ECE" w:rsidR="004C0528" w:rsidP="004C0528" w:rsidRDefault="004C0528">
            <w:pPr>
              <w:spacing w:after="80"/>
              <w:jc w:val="center"/>
              <w:rPr>
                <w:rFonts w:eastAsia="Calibri" w:cstheme="minorHAnsi"/>
                <w:b/>
                <w:sz w:val="24"/>
                <w:szCs w:val="24"/>
              </w:rPr>
            </w:pPr>
            <w:r w:rsidRPr="00BF4ECE">
              <w:rPr>
                <w:rFonts w:eastAsia="Calibri" w:cstheme="minorHAnsi"/>
                <w:b/>
                <w:sz w:val="24"/>
                <w:szCs w:val="24"/>
              </w:rPr>
              <w:t>0</w:t>
            </w:r>
          </w:p>
        </w:tc>
        <w:tc>
          <w:tcPr>
            <w:tcW w:w="2674" w:type="dxa"/>
          </w:tcPr>
          <w:p w:rsidRPr="00BF4ECE" w:rsidR="004C0528" w:rsidP="004C0528" w:rsidRDefault="004C0528">
            <w:pPr>
              <w:spacing w:after="80"/>
              <w:jc w:val="center"/>
              <w:rPr>
                <w:rFonts w:eastAsia="Calibri" w:cstheme="minorHAnsi"/>
                <w:b/>
                <w:sz w:val="24"/>
                <w:szCs w:val="24"/>
              </w:rPr>
            </w:pPr>
            <w:r w:rsidRPr="00BF4ECE">
              <w:rPr>
                <w:rFonts w:eastAsia="Calibri" w:cstheme="minorHAnsi"/>
                <w:b/>
                <w:sz w:val="24"/>
                <w:szCs w:val="24"/>
              </w:rPr>
              <w:t>UKUPNO OBVEZE</w:t>
            </w:r>
          </w:p>
        </w:tc>
        <w:tc>
          <w:tcPr>
            <w:tcW w:w="1501" w:type="dxa"/>
          </w:tcPr>
          <w:p w:rsidRPr="00BF4ECE" w:rsidR="004C0528" w:rsidP="004C0528" w:rsidRDefault="004C0528">
            <w:pPr>
              <w:spacing w:after="80"/>
              <w:jc w:val="right"/>
              <w:rPr>
                <w:rFonts w:eastAsia="Calibri" w:cstheme="minorHAnsi"/>
                <w:b/>
                <w:sz w:val="24"/>
                <w:szCs w:val="24"/>
              </w:rPr>
            </w:pPr>
            <w:r w:rsidRPr="00BF4ECE">
              <w:rPr>
                <w:rFonts w:eastAsia="Calibri" w:cstheme="minorHAnsi"/>
                <w:b/>
                <w:sz w:val="24"/>
                <w:szCs w:val="24"/>
              </w:rPr>
              <w:t>2.65</w:t>
            </w:r>
            <w:r w:rsidRPr="00BF4ECE" w:rsidR="004A01F3">
              <w:rPr>
                <w:rFonts w:eastAsia="Calibri" w:cstheme="minorHAnsi"/>
                <w:b/>
                <w:sz w:val="24"/>
                <w:szCs w:val="24"/>
              </w:rPr>
              <w:t>4.802,35</w:t>
            </w:r>
            <w:r w:rsidRPr="00BF4ECE">
              <w:rPr>
                <w:rFonts w:eastAsia="Calibri" w:cstheme="minorHAnsi"/>
                <w:b/>
                <w:sz w:val="24"/>
                <w:szCs w:val="24"/>
              </w:rPr>
              <w:t xml:space="preserve"> </w:t>
            </w:r>
          </w:p>
        </w:tc>
      </w:tr>
      <w:tr w:rsidRPr="00BF4ECE" w:rsidR="004C0528" w:rsidTr="002424C6">
        <w:tblPrEx>
          <w:tblLook w:firstRow="0" w:lastRow="0" w:firstColumn="0" w:lastColumn="0" w:noHBand="0" w:noVBand="0" w:val="0000"/>
        </w:tblPrEx>
        <w:trPr>
          <w:trHeight w:val="420"/>
        </w:trPr>
        <w:tc>
          <w:tcPr>
            <w:tcW w:w="9062" w:type="dxa"/>
            <w:gridSpan w:val="4"/>
          </w:tcPr>
          <w:p w:rsidRPr="00BF4ECE" w:rsidR="004C0528" w:rsidP="004C0528" w:rsidRDefault="004C0528">
            <w:pPr>
              <w:spacing w:after="120"/>
              <w:ind w:left="-5"/>
              <w:jc w:val="center"/>
              <w:rPr>
                <w:rFonts w:eastAsia="Calibri" w:cstheme="minorHAnsi"/>
                <w:b/>
                <w:color w:val="FF0000"/>
                <w:sz w:val="24"/>
                <w:szCs w:val="24"/>
              </w:rPr>
            </w:pPr>
            <w:r w:rsidRPr="00BF4ECE">
              <w:rPr>
                <w:rFonts w:eastAsia="Calibri" w:cstheme="minorHAnsi"/>
                <w:b/>
                <w:sz w:val="24"/>
                <w:szCs w:val="24"/>
              </w:rPr>
              <w:t>NEGATIVNA RAZLIKA:  -2.65</w:t>
            </w:r>
            <w:r w:rsidRPr="00BF4ECE" w:rsidR="004A01F3">
              <w:rPr>
                <w:rFonts w:eastAsia="Calibri" w:cstheme="minorHAnsi"/>
                <w:b/>
                <w:sz w:val="24"/>
                <w:szCs w:val="24"/>
              </w:rPr>
              <w:t>4.802</w:t>
            </w:r>
            <w:r w:rsidRPr="00BF4ECE">
              <w:rPr>
                <w:rFonts w:eastAsia="Calibri" w:cstheme="minorHAnsi"/>
                <w:b/>
                <w:sz w:val="24"/>
                <w:szCs w:val="24"/>
              </w:rPr>
              <w:t>,35 kn</w:t>
            </w:r>
          </w:p>
        </w:tc>
      </w:tr>
    </w:tbl>
    <w:p w:rsidRPr="00BF4ECE" w:rsidR="004C0528" w:rsidP="004C0528" w:rsidRDefault="004C0528">
      <w:pPr>
        <w:spacing w:after="120" w:line="240" w:lineRule="auto"/>
        <w:jc w:val="both"/>
        <w:rPr>
          <w:rFonts w:eastAsia="Calibri" w:cstheme="minorHAnsi"/>
          <w:sz w:val="24"/>
          <w:szCs w:val="24"/>
        </w:rPr>
      </w:pPr>
    </w:p>
    <w:p w:rsidRPr="00BF4ECE" w:rsidR="004C0528" w:rsidP="004C0528" w:rsidRDefault="00984F91">
      <w:pPr>
        <w:spacing w:after="80" w:line="240" w:lineRule="auto"/>
        <w:jc w:val="both"/>
        <w:rPr>
          <w:rFonts w:eastAsia="Calibri" w:cstheme="minorHAnsi"/>
          <w:sz w:val="24"/>
          <w:szCs w:val="24"/>
          <w:lang w:val="pl-PL"/>
        </w:rPr>
      </w:pPr>
      <w:r w:rsidRPr="00BF4ECE">
        <w:rPr>
          <w:rFonts w:eastAsia="Calibri" w:cstheme="minorHAnsi"/>
          <w:sz w:val="24"/>
          <w:szCs w:val="24"/>
          <w:lang w:val="pl-PL"/>
        </w:rPr>
        <w:t>*</w:t>
      </w:r>
      <w:r w:rsidRPr="00BF4ECE" w:rsidR="004C0528">
        <w:rPr>
          <w:rFonts w:eastAsia="Calibri" w:cstheme="minorHAnsi"/>
          <w:sz w:val="24"/>
          <w:szCs w:val="24"/>
          <w:lang w:val="pl-PL"/>
        </w:rPr>
        <w:t xml:space="preserve">U odnosu na početnu bilancu, u tijeku stečajnog postupka djelomičnom naplatom od dužnikovih jamaca umanjena je tražbina stečajnog vjerovnika drugog višeg isplatnog reda J&amp;T banka d.d. iz Varaždina za iznos od 4.300,00 kn, te su ukupne tražbine drugog višeg isplatnog reda iznosile 2.534.911,29 kn. </w:t>
      </w:r>
    </w:p>
    <w:p w:rsidRPr="00BF4ECE" w:rsidR="004C0528" w:rsidP="004C0528" w:rsidRDefault="004C0528">
      <w:pPr>
        <w:spacing w:after="80" w:line="240" w:lineRule="auto"/>
        <w:jc w:val="both"/>
        <w:rPr>
          <w:rFonts w:eastAsia="Calibri" w:cstheme="minorHAnsi"/>
          <w:sz w:val="24"/>
          <w:szCs w:val="24"/>
          <w:lang w:val="pl-PL"/>
        </w:rPr>
      </w:pPr>
      <w:r w:rsidRPr="00BF4ECE">
        <w:rPr>
          <w:rFonts w:eastAsia="Calibri" w:cstheme="minorHAnsi"/>
          <w:sz w:val="24"/>
          <w:szCs w:val="24"/>
          <w:lang w:val="pl-PL"/>
        </w:rPr>
        <w:t>Tijekom stečajnog postupka unovčena je cjelokupna imovina dužnika (aktiva) u ukupnom iznosu od 85.059,00 kn, te su za isti iznos namirenjem umanjene obveze dužnika (pasiva):</w:t>
      </w:r>
    </w:p>
    <w:p w:rsidRPr="00BF4ECE" w:rsidR="004C0528" w:rsidP="004C0528" w:rsidRDefault="004C0528">
      <w:pPr>
        <w:numPr>
          <w:ilvl w:val="0"/>
          <w:numId w:val="6"/>
        </w:numPr>
        <w:spacing w:after="80" w:line="240" w:lineRule="auto"/>
        <w:contextualSpacing/>
        <w:jc w:val="both"/>
        <w:rPr>
          <w:rFonts w:eastAsia="Calibri" w:cstheme="minorHAnsi"/>
          <w:sz w:val="24"/>
          <w:szCs w:val="24"/>
          <w:lang w:val="pl-PL"/>
        </w:rPr>
      </w:pPr>
      <w:r w:rsidRPr="00BF4ECE">
        <w:rPr>
          <w:rFonts w:eastAsia="Calibri" w:cstheme="minorHAnsi"/>
          <w:sz w:val="24"/>
          <w:szCs w:val="24"/>
          <w:lang w:val="pl-PL"/>
        </w:rPr>
        <w:t>Troškovi stečajnog postupka i ostale obveze stečajne mase.......................3</w:t>
      </w:r>
      <w:r w:rsidRPr="00BF4ECE" w:rsidR="00B85528">
        <w:rPr>
          <w:rFonts w:eastAsia="Calibri" w:cstheme="minorHAnsi"/>
          <w:sz w:val="24"/>
          <w:szCs w:val="24"/>
          <w:lang w:val="pl-PL"/>
        </w:rPr>
        <w:t>8</w:t>
      </w:r>
      <w:r w:rsidRPr="00BF4ECE" w:rsidR="001558B0">
        <w:rPr>
          <w:rFonts w:eastAsia="Calibri" w:cstheme="minorHAnsi"/>
          <w:sz w:val="24"/>
          <w:szCs w:val="24"/>
          <w:lang w:val="pl-PL"/>
        </w:rPr>
        <w:t>.</w:t>
      </w:r>
      <w:r w:rsidRPr="00BF4ECE" w:rsidR="00B85528">
        <w:rPr>
          <w:rFonts w:eastAsia="Calibri" w:cstheme="minorHAnsi"/>
          <w:sz w:val="24"/>
          <w:szCs w:val="24"/>
          <w:lang w:val="pl-PL"/>
        </w:rPr>
        <w:t>3</w:t>
      </w:r>
      <w:r w:rsidRPr="00BF4ECE" w:rsidR="001558B0">
        <w:rPr>
          <w:rFonts w:eastAsia="Calibri" w:cstheme="minorHAnsi"/>
          <w:sz w:val="24"/>
          <w:szCs w:val="24"/>
          <w:lang w:val="pl-PL"/>
        </w:rPr>
        <w:t>18,00</w:t>
      </w:r>
      <w:r w:rsidRPr="00BF4ECE">
        <w:rPr>
          <w:rFonts w:eastAsia="Calibri" w:cstheme="minorHAnsi"/>
          <w:sz w:val="24"/>
          <w:szCs w:val="24"/>
          <w:lang w:val="pl-PL"/>
        </w:rPr>
        <w:t xml:space="preserve"> kn</w:t>
      </w:r>
    </w:p>
    <w:p w:rsidRPr="00BF4ECE" w:rsidR="004C0528" w:rsidP="004C0528" w:rsidRDefault="004C0528">
      <w:pPr>
        <w:numPr>
          <w:ilvl w:val="0"/>
          <w:numId w:val="6"/>
        </w:numPr>
        <w:spacing w:after="0" w:line="240" w:lineRule="auto"/>
        <w:contextualSpacing/>
        <w:jc w:val="both"/>
        <w:rPr>
          <w:rFonts w:eastAsia="Calibri" w:cstheme="minorHAnsi"/>
          <w:sz w:val="24"/>
          <w:szCs w:val="24"/>
          <w:lang w:val="pl-PL"/>
        </w:rPr>
      </w:pPr>
      <w:r w:rsidRPr="00BF4ECE">
        <w:rPr>
          <w:rFonts w:eastAsia="Calibri" w:cstheme="minorHAnsi"/>
          <w:sz w:val="24"/>
          <w:szCs w:val="24"/>
          <w:lang w:val="pl-PL"/>
        </w:rPr>
        <w:t>Tražbina razlučnog vjerovnika, namirena u cijelosti unovčenjem pokretnine</w:t>
      </w:r>
    </w:p>
    <w:p w:rsidRPr="00BF4ECE" w:rsidR="004C0528" w:rsidP="004C0528" w:rsidRDefault="004C0528">
      <w:pPr>
        <w:spacing w:after="0" w:line="240" w:lineRule="auto"/>
        <w:ind w:left="780"/>
        <w:jc w:val="right"/>
        <w:rPr>
          <w:rFonts w:eastAsia="Calibri" w:cstheme="minorHAnsi"/>
          <w:sz w:val="24"/>
          <w:szCs w:val="24"/>
          <w:lang w:val="pl-PL"/>
        </w:rPr>
      </w:pPr>
      <w:r w:rsidRPr="00BF4ECE">
        <w:rPr>
          <w:rFonts w:eastAsia="Calibri" w:cstheme="minorHAnsi"/>
          <w:sz w:val="24"/>
          <w:szCs w:val="24"/>
          <w:lang w:val="pl-PL"/>
        </w:rPr>
        <w:t>na kojoj je upisano založno pravo.............................................................</w:t>
      </w:r>
      <w:r w:rsidRPr="00BF4ECE">
        <w:rPr>
          <w:rFonts w:eastAsia="Calibri" w:cstheme="minorHAnsi"/>
          <w:sz w:val="24"/>
          <w:szCs w:val="24"/>
        </w:rPr>
        <w:t xml:space="preserve"> </w:t>
      </w:r>
      <w:r w:rsidRPr="00BF4ECE">
        <w:rPr>
          <w:rFonts w:eastAsia="Calibri" w:cstheme="minorHAnsi"/>
          <w:sz w:val="24"/>
          <w:szCs w:val="24"/>
          <w:lang w:val="pl-PL"/>
        </w:rPr>
        <w:t>16.826,80 kn</w:t>
      </w:r>
    </w:p>
    <w:p w:rsidRPr="00BF4ECE" w:rsidR="004C0528" w:rsidP="001558B0" w:rsidRDefault="004C0528">
      <w:pPr>
        <w:numPr>
          <w:ilvl w:val="0"/>
          <w:numId w:val="6"/>
        </w:numPr>
        <w:spacing w:after="80" w:line="240" w:lineRule="auto"/>
        <w:contextualSpacing/>
        <w:jc w:val="right"/>
        <w:rPr>
          <w:rFonts w:eastAsia="Calibri" w:cstheme="minorHAnsi"/>
          <w:sz w:val="24"/>
          <w:szCs w:val="24"/>
          <w:lang w:val="pl-PL"/>
        </w:rPr>
      </w:pPr>
      <w:r w:rsidRPr="00BF4ECE">
        <w:rPr>
          <w:rFonts w:eastAsia="Calibri" w:cstheme="minorHAnsi"/>
          <w:sz w:val="24"/>
          <w:szCs w:val="24"/>
          <w:lang w:val="pl-PL"/>
        </w:rPr>
        <w:t>Tražbina prvog višeg isplatnog reda.........................................................</w:t>
      </w:r>
      <w:r w:rsidRPr="00BF4ECE" w:rsidR="001558B0">
        <w:rPr>
          <w:rFonts w:cstheme="minorHAnsi"/>
          <w:sz w:val="24"/>
          <w:szCs w:val="24"/>
        </w:rPr>
        <w:t xml:space="preserve"> </w:t>
      </w:r>
      <w:r w:rsidRPr="00BF4ECE" w:rsidR="001558B0">
        <w:rPr>
          <w:rFonts w:eastAsia="Calibri" w:cstheme="minorHAnsi"/>
          <w:sz w:val="24"/>
          <w:szCs w:val="24"/>
          <w:lang w:val="pl-PL"/>
        </w:rPr>
        <w:t>29.</w:t>
      </w:r>
      <w:r w:rsidRPr="00BF4ECE" w:rsidR="00B85528">
        <w:rPr>
          <w:rFonts w:eastAsia="Calibri" w:cstheme="minorHAnsi"/>
          <w:sz w:val="24"/>
          <w:szCs w:val="24"/>
          <w:lang w:val="pl-PL"/>
        </w:rPr>
        <w:t>9</w:t>
      </w:r>
      <w:r w:rsidRPr="00BF4ECE" w:rsidR="001558B0">
        <w:rPr>
          <w:rFonts w:eastAsia="Calibri" w:cstheme="minorHAnsi"/>
          <w:sz w:val="24"/>
          <w:szCs w:val="24"/>
          <w:lang w:val="pl-PL"/>
        </w:rPr>
        <w:t>14,20</w:t>
      </w:r>
      <w:r w:rsidRPr="00BF4ECE">
        <w:rPr>
          <w:rFonts w:cstheme="minorHAnsi"/>
          <w:sz w:val="24"/>
          <w:szCs w:val="24"/>
        </w:rPr>
        <w:t xml:space="preserve"> </w:t>
      </w:r>
      <w:r w:rsidRPr="00BF4ECE">
        <w:rPr>
          <w:rFonts w:eastAsia="Calibri" w:cstheme="minorHAnsi"/>
          <w:sz w:val="24"/>
          <w:szCs w:val="24"/>
          <w:lang w:val="pl-PL"/>
        </w:rPr>
        <w:t>kn</w:t>
      </w:r>
    </w:p>
    <w:p w:rsidRPr="00BF4ECE" w:rsidR="004C0528" w:rsidP="004C0528" w:rsidRDefault="004C0528">
      <w:pPr>
        <w:spacing w:after="80" w:line="240" w:lineRule="auto"/>
        <w:jc w:val="both"/>
        <w:rPr>
          <w:rFonts w:eastAsia="Calibri" w:cstheme="minorHAnsi"/>
          <w:sz w:val="24"/>
          <w:szCs w:val="24"/>
          <w:lang w:val="pl-PL"/>
        </w:rPr>
      </w:pPr>
      <w:r w:rsidRPr="00BF4ECE">
        <w:rPr>
          <w:rFonts w:eastAsia="Calibri" w:cstheme="minorHAnsi"/>
          <w:sz w:val="24"/>
          <w:szCs w:val="24"/>
          <w:lang w:val="pl-PL"/>
        </w:rPr>
        <w:t xml:space="preserve">Djelomično su ostale nenamirene tražbine prvog višeg isplatnog reda u iznosu od </w:t>
      </w:r>
      <w:r w:rsidRPr="00BF4ECE">
        <w:rPr>
          <w:rFonts w:cstheme="minorHAnsi"/>
          <w:sz w:val="24"/>
          <w:szCs w:val="24"/>
        </w:rPr>
        <w:t>13</w:t>
      </w:r>
      <w:r w:rsidRPr="00BF4ECE" w:rsidR="00B85528">
        <w:rPr>
          <w:rFonts w:cstheme="minorHAnsi"/>
          <w:sz w:val="24"/>
          <w:szCs w:val="24"/>
        </w:rPr>
        <w:t>5</w:t>
      </w:r>
      <w:r w:rsidRPr="00BF4ECE" w:rsidR="001558B0">
        <w:rPr>
          <w:rFonts w:cstheme="minorHAnsi"/>
          <w:sz w:val="24"/>
          <w:szCs w:val="24"/>
        </w:rPr>
        <w:t>.</w:t>
      </w:r>
      <w:r w:rsidRPr="00BF4ECE" w:rsidR="00B85528">
        <w:rPr>
          <w:rFonts w:cstheme="minorHAnsi"/>
          <w:sz w:val="24"/>
          <w:szCs w:val="24"/>
        </w:rPr>
        <w:t>8</w:t>
      </w:r>
      <w:r w:rsidRPr="00BF4ECE" w:rsidR="001558B0">
        <w:rPr>
          <w:rFonts w:cstheme="minorHAnsi"/>
          <w:sz w:val="24"/>
          <w:szCs w:val="24"/>
        </w:rPr>
        <w:t>17</w:t>
      </w:r>
      <w:r w:rsidRPr="00BF4ECE">
        <w:rPr>
          <w:rFonts w:cstheme="minorHAnsi"/>
          <w:sz w:val="24"/>
          <w:szCs w:val="24"/>
        </w:rPr>
        <w:t xml:space="preserve">,86 </w:t>
      </w:r>
      <w:r w:rsidRPr="00BF4ECE">
        <w:rPr>
          <w:rFonts w:eastAsia="Calibri" w:cstheme="minorHAnsi"/>
          <w:sz w:val="24"/>
          <w:szCs w:val="24"/>
          <w:lang w:val="pl-PL"/>
        </w:rPr>
        <w:t>kn, te tražbine drugog višeg isplatnog reda u iznosu od 2.518.084,49</w:t>
      </w:r>
      <w:r w:rsidRPr="00BF4ECE">
        <w:rPr>
          <w:rFonts w:eastAsia="Calibri" w:cstheme="minorHAnsi"/>
          <w:b/>
          <w:sz w:val="24"/>
          <w:szCs w:val="24"/>
          <w:lang w:val="pl-PL"/>
        </w:rPr>
        <w:t xml:space="preserve"> </w:t>
      </w:r>
      <w:r w:rsidRPr="00BF4ECE">
        <w:rPr>
          <w:rFonts w:eastAsia="Calibri" w:cstheme="minorHAnsi"/>
          <w:sz w:val="24"/>
          <w:szCs w:val="24"/>
          <w:lang w:val="pl-PL"/>
        </w:rPr>
        <w:t xml:space="preserve">kn. </w:t>
      </w:r>
    </w:p>
    <w:p w:rsidRPr="00BF4ECE" w:rsidR="004C0528" w:rsidP="004C0528" w:rsidRDefault="004C0528">
      <w:pPr>
        <w:spacing w:after="80" w:line="240" w:lineRule="auto"/>
        <w:jc w:val="both"/>
        <w:rPr>
          <w:rFonts w:eastAsia="Calibri" w:cstheme="minorHAnsi"/>
          <w:sz w:val="24"/>
          <w:szCs w:val="24"/>
          <w:lang w:val="pl-PL"/>
        </w:rPr>
      </w:pPr>
      <w:r w:rsidRPr="00BF4ECE">
        <w:rPr>
          <w:rFonts w:eastAsia="Calibri" w:cstheme="minorHAnsi"/>
          <w:sz w:val="24"/>
          <w:szCs w:val="24"/>
          <w:lang w:val="pl-PL"/>
        </w:rPr>
        <w:t>2.</w:t>
      </w:r>
      <w:r w:rsidRPr="00BF4ECE" w:rsidR="00984F91">
        <w:rPr>
          <w:rFonts w:eastAsia="Calibri" w:cstheme="minorHAnsi"/>
          <w:sz w:val="24"/>
          <w:szCs w:val="24"/>
          <w:lang w:val="pl-PL"/>
        </w:rPr>
        <w:t>1</w:t>
      </w:r>
      <w:r w:rsidRPr="00BF4ECE">
        <w:rPr>
          <w:rFonts w:eastAsia="Calibri" w:cstheme="minorHAnsi"/>
          <w:sz w:val="24"/>
          <w:szCs w:val="24"/>
          <w:lang w:val="pl-PL"/>
        </w:rPr>
        <w:t>.  Neunovčene imovine nema.</w:t>
      </w:r>
    </w:p>
    <w:p w:rsidRPr="00BF4ECE" w:rsidR="004C0528" w:rsidP="004C0528" w:rsidRDefault="004C0528">
      <w:pPr>
        <w:spacing w:after="80" w:line="240" w:lineRule="auto"/>
        <w:jc w:val="both"/>
        <w:rPr>
          <w:rFonts w:eastAsia="Calibri" w:cstheme="minorHAnsi"/>
          <w:sz w:val="24"/>
          <w:szCs w:val="24"/>
          <w:lang w:val="pl-PL"/>
        </w:rPr>
      </w:pPr>
      <w:r w:rsidRPr="00BF4ECE">
        <w:rPr>
          <w:rFonts w:eastAsia="Calibri" w:cstheme="minorHAnsi"/>
          <w:sz w:val="24"/>
          <w:szCs w:val="24"/>
          <w:lang w:val="pl-PL"/>
        </w:rPr>
        <w:lastRenderedPageBreak/>
        <w:t>2.</w:t>
      </w:r>
      <w:r w:rsidRPr="00BF4ECE" w:rsidR="00984F91">
        <w:rPr>
          <w:rFonts w:eastAsia="Calibri" w:cstheme="minorHAnsi"/>
          <w:sz w:val="24"/>
          <w:szCs w:val="24"/>
          <w:lang w:val="pl-PL"/>
        </w:rPr>
        <w:t>2</w:t>
      </w:r>
      <w:r w:rsidRPr="00BF4ECE">
        <w:rPr>
          <w:rFonts w:eastAsia="Calibri" w:cstheme="minorHAnsi"/>
          <w:sz w:val="24"/>
          <w:szCs w:val="24"/>
          <w:lang w:val="pl-PL"/>
        </w:rPr>
        <w:t>.  Sudskih sporova nema.</w:t>
      </w:r>
    </w:p>
    <w:p w:rsidRPr="00BF4ECE" w:rsidR="004C0528" w:rsidP="004C0528" w:rsidRDefault="004C0528">
      <w:pPr>
        <w:spacing w:after="120" w:line="240" w:lineRule="auto"/>
        <w:jc w:val="both"/>
        <w:rPr>
          <w:rFonts w:eastAsia="Calibri" w:cstheme="minorHAnsi"/>
          <w:b/>
          <w:sz w:val="24"/>
          <w:szCs w:val="24"/>
          <w:lang w:val="pl-PL"/>
        </w:rPr>
      </w:pPr>
      <w:r w:rsidRPr="00BF4ECE">
        <w:rPr>
          <w:rFonts w:eastAsia="Calibri" w:cstheme="minorHAnsi"/>
          <w:b/>
          <w:sz w:val="24"/>
          <w:szCs w:val="24"/>
          <w:lang w:val="pl-PL"/>
        </w:rPr>
        <w:t xml:space="preserve">III. ZAVRŠNI IZVJEŠTAJ STEČAJNOGA UPRAVITELJA </w:t>
      </w:r>
    </w:p>
    <w:p w:rsidRPr="00BF4ECE" w:rsidR="004C0528" w:rsidP="004C0528" w:rsidRDefault="004C0528">
      <w:pPr>
        <w:spacing w:line="240" w:lineRule="atLeast"/>
        <w:jc w:val="both"/>
        <w:rPr>
          <w:rFonts w:cstheme="minorHAnsi"/>
          <w:sz w:val="24"/>
          <w:szCs w:val="24"/>
        </w:rPr>
      </w:pPr>
      <w:r w:rsidRPr="00BF4ECE">
        <w:rPr>
          <w:rFonts w:cstheme="minorHAnsi"/>
          <w:sz w:val="24"/>
          <w:szCs w:val="24"/>
        </w:rPr>
        <w:t xml:space="preserve">Stečajni postupak nad imovinom dužnika pokrenut je rješenjem Trgovačkog suda u Zagrebu broj 85. St-795/18 od 19.09.2018.g. Stečajni dužnik je trgovačko društvo s ograničenom odgovornošću osnovano 1993.g, s temeljnim kapitalom od 24.800 kuna. Glavna djelatnost dužnika bila je uzgoj voća, povrća, cvijeća, te poslovi projektiranja, građenje i nadzor. U vrijeme otvaranja stečajnog postupka dužnik nije imao zaposlenih radnika. </w:t>
      </w:r>
    </w:p>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 xml:space="preserve">Tijekom mjeseca listopada i studenog 2018.g. stečajni upravitelj je od ranijeg zakonskog zastupnika dužnika preuzeo dostupnu ali djelomičnu knjigovodstvenu dokumentaciju i dostupne predmete stečajne mase – oštećena i odjavljena vozila (teretni automobil Volkswagen D i traktor SAME Dorado F 90 DT opterećen založnim pravom upisanim u Upisnik založnih prava u korist vjerovnika J&amp;T banka d.d. iz Varaždina) – te putem stalnog sudskog vještaka izvršio procjenu vrijednosti. </w:t>
      </w:r>
      <w:r w:rsidRPr="00BF4ECE" w:rsidR="00020E18">
        <w:rPr>
          <w:rFonts w:cstheme="minorHAnsi"/>
          <w:sz w:val="24"/>
          <w:szCs w:val="24"/>
        </w:rPr>
        <w:t xml:space="preserve">Dio predmeta stečajne mase, upisan u Upisnik založnih prava, nije predan, te je dana 04.12.2018.g. stečajni upravitelj podnio sudu zahtjev za izdavanje naloga dužniku za predaju predmeta stečajne mase. </w:t>
      </w:r>
      <w:r w:rsidRPr="00BF4ECE">
        <w:rPr>
          <w:rFonts w:cstheme="minorHAnsi"/>
          <w:sz w:val="24"/>
          <w:szCs w:val="24"/>
        </w:rPr>
        <w:t xml:space="preserve">Nadalje, izvršen je upis promjene pri Državnom zavodu za statistiku, izrađen novi pečat, otvoren novi transakcijski račun, te pribavljena uvjerenja i potvrde tijela javne vlasti, ugovoreno obavljanje knjigovodstvenih poslova, zaprimljene i obrađene prijave tražbina, te izrađeno i sudu dostavljeno Izvješće o gospodarskom položaju dužnika, Tablica prijavljenih tražbina i ostala dokumentacija predviđenu Zakonom. </w:t>
      </w:r>
    </w:p>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Dana 19.12.2018.g. održano je ispitno i izvještajno ročište. Stečajni upravitelj priznao je sve prijavljene tražbine prema isplatnom redu i iznosu, te izvijestio o razlučnim pravima.</w:t>
      </w:r>
    </w:p>
    <w:p w:rsidRPr="00BF4ECE" w:rsidR="004C0528" w:rsidP="004C0528" w:rsidRDefault="004C0528">
      <w:pPr>
        <w:tabs>
          <w:tab w:val="left" w:pos="567"/>
        </w:tabs>
        <w:spacing w:after="0" w:line="240" w:lineRule="atLeast"/>
        <w:jc w:val="both"/>
        <w:rPr>
          <w:rFonts w:cstheme="minorHAnsi"/>
          <w:sz w:val="24"/>
          <w:szCs w:val="24"/>
        </w:rPr>
      </w:pPr>
      <w:r w:rsidRPr="00BF4ECE">
        <w:rPr>
          <w:rFonts w:cstheme="minorHAnsi"/>
          <w:sz w:val="24"/>
          <w:szCs w:val="24"/>
        </w:rPr>
        <w:t>Odluke Skupštine vjerovnika na izvještajnom ročištu:</w:t>
      </w:r>
    </w:p>
    <w:p w:rsidRPr="00BF4ECE" w:rsidR="004C0528" w:rsidP="004C0528" w:rsidRDefault="004C0528">
      <w:pPr>
        <w:numPr>
          <w:ilvl w:val="0"/>
          <w:numId w:val="7"/>
        </w:numPr>
        <w:tabs>
          <w:tab w:val="left" w:pos="567"/>
        </w:tabs>
        <w:spacing w:after="80" w:line="240" w:lineRule="atLeast"/>
        <w:contextualSpacing/>
        <w:jc w:val="both"/>
        <w:rPr>
          <w:rFonts w:cstheme="minorHAnsi"/>
          <w:sz w:val="24"/>
          <w:szCs w:val="24"/>
        </w:rPr>
      </w:pPr>
      <w:r w:rsidRPr="00BF4ECE">
        <w:rPr>
          <w:rFonts w:cstheme="minorHAnsi"/>
          <w:sz w:val="24"/>
          <w:szCs w:val="24"/>
        </w:rPr>
        <w:t>Prihvaćeno Izvješće stečajnog upravitelja u cijelosti;</w:t>
      </w:r>
    </w:p>
    <w:p w:rsidRPr="00BF4ECE" w:rsidR="004C0528" w:rsidP="004C0528" w:rsidRDefault="004C0528">
      <w:pPr>
        <w:numPr>
          <w:ilvl w:val="0"/>
          <w:numId w:val="7"/>
        </w:numPr>
        <w:tabs>
          <w:tab w:val="left" w:pos="567"/>
        </w:tabs>
        <w:spacing w:after="80" w:line="240" w:lineRule="atLeast"/>
        <w:contextualSpacing/>
        <w:jc w:val="both"/>
        <w:rPr>
          <w:rFonts w:cstheme="minorHAnsi"/>
          <w:sz w:val="24"/>
          <w:szCs w:val="24"/>
        </w:rPr>
      </w:pPr>
      <w:r w:rsidRPr="00BF4ECE">
        <w:rPr>
          <w:rFonts w:cstheme="minorHAnsi"/>
          <w:sz w:val="24"/>
          <w:szCs w:val="24"/>
        </w:rPr>
        <w:t>Ne postoje izgledi za nastavak poslovanja dužnika;</w:t>
      </w:r>
    </w:p>
    <w:p w:rsidRPr="00BF4ECE" w:rsidR="004C0528" w:rsidP="004C0528" w:rsidRDefault="004C0528">
      <w:pPr>
        <w:numPr>
          <w:ilvl w:val="0"/>
          <w:numId w:val="7"/>
        </w:numPr>
        <w:tabs>
          <w:tab w:val="left" w:pos="567"/>
        </w:tabs>
        <w:spacing w:after="80" w:line="240" w:lineRule="atLeast"/>
        <w:contextualSpacing/>
        <w:jc w:val="both"/>
        <w:rPr>
          <w:rFonts w:cstheme="minorHAnsi"/>
          <w:sz w:val="24"/>
          <w:szCs w:val="24"/>
        </w:rPr>
      </w:pPr>
      <w:r w:rsidRPr="00BF4ECE">
        <w:rPr>
          <w:rFonts w:cstheme="minorHAnsi"/>
          <w:sz w:val="24"/>
          <w:szCs w:val="24"/>
        </w:rPr>
        <w:t>Ovlast stečajnom upravitelju da pristupi unovčenju pokretnina koje ima u posjedu, sukladno čl.229. i 249. SZ:</w:t>
      </w:r>
    </w:p>
    <w:p w:rsidRPr="00BF4ECE" w:rsidR="004C0528" w:rsidP="004C0528" w:rsidRDefault="004C0528">
      <w:pPr>
        <w:numPr>
          <w:ilvl w:val="0"/>
          <w:numId w:val="6"/>
        </w:numPr>
        <w:tabs>
          <w:tab w:val="left" w:pos="567"/>
        </w:tabs>
        <w:spacing w:after="80" w:line="240" w:lineRule="atLeast"/>
        <w:ind w:left="567" w:hanging="147"/>
        <w:contextualSpacing/>
        <w:jc w:val="both"/>
        <w:rPr>
          <w:rFonts w:cstheme="minorHAnsi"/>
          <w:sz w:val="24"/>
          <w:szCs w:val="24"/>
        </w:rPr>
      </w:pPr>
      <w:r w:rsidRPr="00BF4ECE">
        <w:rPr>
          <w:rFonts w:cstheme="minorHAnsi"/>
          <w:sz w:val="24"/>
          <w:szCs w:val="24"/>
        </w:rPr>
        <w:t>teretni automobil Volkswagen D objavom oglasa za prikupljanje pisanih ponuda na stranicama Web stečaj, za prvi oglas uz početnu cijenu prema procjeni stalnog sudskog vještaka (2.000,00 kn),  odnosno 2/3 i ½  procijenjene vrijednosti (drugi i treći oglas),</w:t>
      </w:r>
    </w:p>
    <w:p w:rsidRPr="00BF4ECE" w:rsidR="004C0528" w:rsidP="004C0528" w:rsidRDefault="004C0528">
      <w:pPr>
        <w:numPr>
          <w:ilvl w:val="0"/>
          <w:numId w:val="6"/>
        </w:numPr>
        <w:tabs>
          <w:tab w:val="left" w:pos="567"/>
        </w:tabs>
        <w:spacing w:after="80" w:line="240" w:lineRule="atLeast"/>
        <w:ind w:left="567" w:hanging="147"/>
        <w:contextualSpacing/>
        <w:jc w:val="both"/>
        <w:rPr>
          <w:rFonts w:cstheme="minorHAnsi"/>
          <w:sz w:val="24"/>
          <w:szCs w:val="24"/>
        </w:rPr>
      </w:pPr>
      <w:r w:rsidRPr="00BF4ECE">
        <w:rPr>
          <w:rFonts w:cstheme="minorHAnsi"/>
          <w:sz w:val="24"/>
          <w:szCs w:val="24"/>
        </w:rPr>
        <w:t>traktor SAME Dorado F 90 DT objavom oglasa za prikupljanje pisanih ponuda na stranicama Web stečaj i Fine i otvaranje istih pred javnim bilježnikom, za prvi oglas uz početnu cijenu prema procjeni stalnog sudskog vještaka (78.890,00 kn),  odnosno 2/3 i ½  procijenjene vrijednosti (drugi i treći oglas).</w:t>
      </w:r>
    </w:p>
    <w:p w:rsidRPr="00BF4ECE" w:rsidR="004C0528" w:rsidP="004C0528" w:rsidRDefault="004C0528">
      <w:pPr>
        <w:tabs>
          <w:tab w:val="left" w:pos="567"/>
        </w:tabs>
        <w:spacing w:after="0" w:line="240" w:lineRule="atLeast"/>
        <w:jc w:val="both"/>
        <w:rPr>
          <w:rFonts w:cstheme="minorHAnsi"/>
          <w:sz w:val="24"/>
          <w:szCs w:val="24"/>
        </w:rPr>
      </w:pPr>
      <w:r w:rsidRPr="00BF4ECE">
        <w:rPr>
          <w:rFonts w:cstheme="minorHAnsi"/>
          <w:sz w:val="24"/>
          <w:szCs w:val="24"/>
        </w:rPr>
        <w:t>Tijek unovčenja – teretni automobil Volkswagen D:</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07.01.2019.g. objava prvog oglasa na stranicama Web stečaj;</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04.02.2019.g. objava drugog oglasa na stranicama Web stečaj;</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20.02.2019.g. javno otvaranje ponuda u uredu stečajnog upravitelja;</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22.02.2019.g. obavijest o odabiru najpovoljnije ponude – 626 kn više od početne cijene;</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01.03.2019.g. uplata kupovnine;</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 xml:space="preserve">19.03.2019.g. primopredaja. </w:t>
      </w:r>
    </w:p>
    <w:p w:rsidRPr="00BF4ECE" w:rsidR="004C0528" w:rsidP="004C0528" w:rsidRDefault="004C0528">
      <w:pPr>
        <w:tabs>
          <w:tab w:val="left" w:pos="567"/>
        </w:tabs>
        <w:spacing w:after="0" w:line="240" w:lineRule="atLeast"/>
        <w:jc w:val="both"/>
        <w:rPr>
          <w:rFonts w:cstheme="minorHAnsi"/>
          <w:sz w:val="24"/>
          <w:szCs w:val="24"/>
        </w:rPr>
      </w:pPr>
      <w:r w:rsidRPr="00BF4ECE">
        <w:rPr>
          <w:rFonts w:cstheme="minorHAnsi"/>
          <w:sz w:val="24"/>
          <w:szCs w:val="24"/>
        </w:rPr>
        <w:t>Tijek unovčenja – traktor Same Dorado (razlučno pravo):</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27.12.2018.g. obavijest i priopćenje razlučnom vjerovniku;</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 xml:space="preserve">04.01.2019.g. suglasnost razlučnog vjerovnika;  </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lastRenderedPageBreak/>
        <w:t>09.01.2019.g. upis u Očevidnik pokretnina, objava prvog oglasa na stranicama Fine;</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16.01.2019.g. objava prvog oglasa na stranicama Web stečaj;</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31.01.2019.g. javno otvaranje ponuda pred javnim bilježnikom;</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01.02.2019.g. obavijest o odabiru najpovoljnije ponude – 4.210,00 kn više od početne cijene;</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04.02.2019.g. uplata kupovnine i primopredaja;</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13.02.2019.g. isplata tražbine razlučnom vjerovniku;</w:t>
      </w:r>
    </w:p>
    <w:p w:rsidRPr="00BF4ECE" w:rsidR="004C0528" w:rsidP="004C0528" w:rsidRDefault="004C0528">
      <w:pPr>
        <w:numPr>
          <w:ilvl w:val="0"/>
          <w:numId w:val="6"/>
        </w:numPr>
        <w:tabs>
          <w:tab w:val="left" w:pos="567"/>
        </w:tabs>
        <w:spacing w:after="80" w:line="240" w:lineRule="atLeast"/>
        <w:contextualSpacing/>
        <w:jc w:val="both"/>
        <w:rPr>
          <w:rFonts w:cstheme="minorHAnsi"/>
          <w:sz w:val="24"/>
          <w:szCs w:val="24"/>
        </w:rPr>
      </w:pPr>
      <w:r w:rsidRPr="00BF4ECE">
        <w:rPr>
          <w:rFonts w:cstheme="minorHAnsi"/>
          <w:sz w:val="24"/>
          <w:szCs w:val="24"/>
        </w:rPr>
        <w:t>28.02.2019.g. izvješće sudu – obračun troškova i namirenje razlučnog vjerovnika;</w:t>
      </w:r>
    </w:p>
    <w:p w:rsidRPr="00BF4ECE" w:rsidR="004C0528" w:rsidP="004A01F3" w:rsidRDefault="004C0528">
      <w:pPr>
        <w:numPr>
          <w:ilvl w:val="0"/>
          <w:numId w:val="6"/>
        </w:numPr>
        <w:tabs>
          <w:tab w:val="left" w:pos="567"/>
        </w:tabs>
        <w:spacing w:after="80" w:line="240" w:lineRule="atLeast"/>
        <w:jc w:val="both"/>
        <w:rPr>
          <w:rFonts w:cstheme="minorHAnsi"/>
          <w:sz w:val="24"/>
          <w:szCs w:val="24"/>
        </w:rPr>
      </w:pPr>
      <w:r w:rsidRPr="00BF4ECE">
        <w:rPr>
          <w:rFonts w:cstheme="minorHAnsi"/>
          <w:sz w:val="24"/>
          <w:szCs w:val="24"/>
        </w:rPr>
        <w:t>11.04.2019.g. brisanje zabilježbe založnog prava u Upisniku založnih prava.</w:t>
      </w:r>
    </w:p>
    <w:p w:rsidRPr="00BF4ECE" w:rsidR="009C3DF0" w:rsidP="004A01F3" w:rsidRDefault="004A01F3">
      <w:pPr>
        <w:tabs>
          <w:tab w:val="left" w:pos="567"/>
        </w:tabs>
        <w:spacing w:after="80" w:line="240" w:lineRule="atLeast"/>
        <w:jc w:val="both"/>
        <w:rPr>
          <w:rFonts w:cstheme="minorHAnsi"/>
          <w:sz w:val="24"/>
          <w:szCs w:val="24"/>
        </w:rPr>
      </w:pPr>
      <w:r w:rsidRPr="00BF4ECE">
        <w:rPr>
          <w:rFonts w:cstheme="minorHAnsi"/>
          <w:sz w:val="24"/>
          <w:szCs w:val="24"/>
        </w:rPr>
        <w:t>Dana</w:t>
      </w:r>
      <w:r w:rsidRPr="00BF4ECE" w:rsidR="009C3DF0">
        <w:rPr>
          <w:rFonts w:cstheme="minorHAnsi"/>
          <w:sz w:val="24"/>
          <w:szCs w:val="24"/>
        </w:rPr>
        <w:t xml:space="preserve"> 22.07.2019.g. stečajni upravitelj je podnio završni račun i predložio završnu diobu, te je dana 24.07.2019.g. sud dao suglasnost na završnu diobu i zakazao završno ročište.</w:t>
      </w:r>
    </w:p>
    <w:p w:rsidRPr="00BF4ECE" w:rsidR="00020E18" w:rsidP="004A01F3" w:rsidRDefault="00984F91">
      <w:pPr>
        <w:tabs>
          <w:tab w:val="left" w:pos="567"/>
        </w:tabs>
        <w:spacing w:after="80" w:line="240" w:lineRule="atLeast"/>
        <w:jc w:val="both"/>
        <w:rPr>
          <w:rFonts w:cstheme="minorHAnsi"/>
          <w:sz w:val="24"/>
          <w:szCs w:val="24"/>
        </w:rPr>
      </w:pPr>
      <w:r w:rsidRPr="00BF4ECE">
        <w:rPr>
          <w:rFonts w:cstheme="minorHAnsi"/>
          <w:sz w:val="24"/>
          <w:szCs w:val="24"/>
        </w:rPr>
        <w:t xml:space="preserve">Na završnom ročištu dana 26.08.2019.g. </w:t>
      </w:r>
      <w:r w:rsidRPr="00BF4ECE" w:rsidR="009C3DF0">
        <w:rPr>
          <w:rFonts w:cstheme="minorHAnsi"/>
          <w:sz w:val="24"/>
          <w:szCs w:val="24"/>
        </w:rPr>
        <w:t>vjerovnik RH, Ministarstvo financija, Porezna uprava zatražio</w:t>
      </w:r>
      <w:r w:rsidRPr="00BF4ECE">
        <w:rPr>
          <w:rFonts w:cstheme="minorHAnsi"/>
          <w:sz w:val="24"/>
          <w:szCs w:val="24"/>
        </w:rPr>
        <w:t xml:space="preserve"> je</w:t>
      </w:r>
      <w:r w:rsidRPr="00BF4ECE" w:rsidR="009C3DF0">
        <w:rPr>
          <w:rFonts w:cstheme="minorHAnsi"/>
          <w:sz w:val="24"/>
          <w:szCs w:val="24"/>
        </w:rPr>
        <w:t xml:space="preserve"> da se utvrdi što je s predmetima stečajne mase, strojevi i oprema naznačena u Zapisniku o preuzimanju predmeta stečajne mase, a koju stečajni upravitelj nije preuzeo uz napomenu da je istu raniji zakonski zastupnik utuđio prije otvaranja stečajnog postupka</w:t>
      </w:r>
      <w:r w:rsidRPr="00BF4ECE" w:rsidR="00874DA5">
        <w:rPr>
          <w:rFonts w:cstheme="minorHAnsi"/>
          <w:sz w:val="24"/>
          <w:szCs w:val="24"/>
        </w:rPr>
        <w:t xml:space="preserve"> o čemu nije predočio valjane dokaze. </w:t>
      </w:r>
    </w:p>
    <w:p w:rsidRPr="00BF4ECE" w:rsidR="00874DA5" w:rsidP="004A01F3" w:rsidRDefault="00874DA5">
      <w:pPr>
        <w:tabs>
          <w:tab w:val="left" w:pos="567"/>
        </w:tabs>
        <w:spacing w:after="80" w:line="240" w:lineRule="atLeast"/>
        <w:jc w:val="both"/>
        <w:rPr>
          <w:rFonts w:cstheme="minorHAnsi"/>
          <w:sz w:val="24"/>
          <w:szCs w:val="24"/>
        </w:rPr>
      </w:pPr>
      <w:r w:rsidRPr="00BF4ECE">
        <w:rPr>
          <w:rFonts w:cstheme="minorHAnsi"/>
          <w:sz w:val="24"/>
          <w:szCs w:val="24"/>
        </w:rPr>
        <w:t>U daljnjem tijeku postupka sud je Zaključkom od 26.08.2019.g. naložio ranijem zakonskom zastupniku da stečajnom upravitelju dostavi isprave kojima dokazuje da su navedeni strojevi i oprema prodani, kome i kada su prodani i je li isplaćena cijena, sve pod prijetnjom saslušanja, dovođenja i novčane kazne. Zaključkom od 16.09.2019.g. sud je naložio stečajnom upravitelju</w:t>
      </w:r>
      <w:r w:rsidRPr="00BF4ECE" w:rsidR="00B13EEF">
        <w:rPr>
          <w:rFonts w:cstheme="minorHAnsi"/>
          <w:sz w:val="24"/>
          <w:szCs w:val="24"/>
        </w:rPr>
        <w:t xml:space="preserve"> očitovati se o tome je li raniji zakonski zastupnik dužnika postupio po Zaključku od 26.08.2019.g. Stečajni upravitelj je podneskom od 18.09.2019.g. izvijestio sud da raniji zakonski zastupnik dužnika nije postupio po nalogu suda, te je sud Rješenjem od 09.10.2019.g. istom izrekao novčanu kaznu. </w:t>
      </w:r>
    </w:p>
    <w:p w:rsidRPr="00BF4ECE" w:rsidR="004C0528" w:rsidP="004C0528" w:rsidRDefault="004C0528">
      <w:pPr>
        <w:spacing w:after="0" w:line="240" w:lineRule="auto"/>
        <w:jc w:val="both"/>
        <w:rPr>
          <w:rFonts w:eastAsia="Calibri" w:cstheme="minorHAnsi"/>
          <w:sz w:val="24"/>
          <w:szCs w:val="24"/>
          <w:lang w:val="pl-PL"/>
        </w:rPr>
      </w:pPr>
      <w:r w:rsidRPr="00BF4ECE">
        <w:rPr>
          <w:rFonts w:eastAsia="Calibri" w:cstheme="minorHAnsi"/>
          <w:sz w:val="24"/>
          <w:szCs w:val="24"/>
          <w:lang w:val="pl-PL"/>
        </w:rPr>
        <w:t>Tijekom stečajnog postupka stečajni upravitelj je podnosio sudu podneske:</w:t>
      </w:r>
    </w:p>
    <w:p w:rsidRPr="00BF4ECE" w:rsidR="004C0528" w:rsidP="004C0528" w:rsidRDefault="004C0528">
      <w:pPr>
        <w:numPr>
          <w:ilvl w:val="0"/>
          <w:numId w:val="13"/>
        </w:numPr>
        <w:spacing w:after="0" w:line="240" w:lineRule="auto"/>
        <w:ind w:left="567" w:hanging="141"/>
        <w:contextualSpacing/>
        <w:jc w:val="both"/>
        <w:rPr>
          <w:rFonts w:eastAsia="Calibri" w:cstheme="minorHAnsi"/>
          <w:sz w:val="24"/>
          <w:szCs w:val="24"/>
          <w:lang w:val="pl-PL"/>
        </w:rPr>
      </w:pPr>
      <w:r w:rsidRPr="00BF4ECE">
        <w:rPr>
          <w:rFonts w:eastAsia="Calibri" w:cstheme="minorHAnsi"/>
          <w:sz w:val="24"/>
          <w:szCs w:val="24"/>
          <w:lang w:val="pl-PL"/>
        </w:rPr>
        <w:t>29.11.2018.g. Izvješće o gospodarskom položaju dužnika, Tablica prijavljenih tražbina i ostala dokumentacija predviđena Zakonom (za ispitno i izvještajno ročite);</w:t>
      </w:r>
    </w:p>
    <w:p w:rsidRPr="00BF4ECE" w:rsidR="00020E18" w:rsidP="004C0528" w:rsidRDefault="00020E18">
      <w:pPr>
        <w:numPr>
          <w:ilvl w:val="0"/>
          <w:numId w:val="13"/>
        </w:numPr>
        <w:spacing w:after="0" w:line="240" w:lineRule="auto"/>
        <w:ind w:left="567" w:hanging="141"/>
        <w:contextualSpacing/>
        <w:jc w:val="both"/>
        <w:rPr>
          <w:rFonts w:eastAsia="Calibri" w:cstheme="minorHAnsi"/>
          <w:sz w:val="24"/>
          <w:szCs w:val="24"/>
          <w:lang w:val="pl-PL"/>
        </w:rPr>
      </w:pPr>
      <w:r w:rsidRPr="00BF4ECE">
        <w:rPr>
          <w:rFonts w:eastAsia="Calibri" w:cstheme="minorHAnsi"/>
          <w:sz w:val="24"/>
          <w:szCs w:val="24"/>
          <w:lang w:val="pl-PL"/>
        </w:rPr>
        <w:t xml:space="preserve">04.12.2018.g. </w:t>
      </w:r>
      <w:r w:rsidRPr="00BF4ECE">
        <w:rPr>
          <w:rFonts w:cstheme="minorHAnsi"/>
          <w:sz w:val="24"/>
          <w:szCs w:val="24"/>
        </w:rPr>
        <w:t>zahtjev za izdavanje naloga dužniku za predaju predmeta stečajne mase;</w:t>
      </w:r>
    </w:p>
    <w:p w:rsidRPr="00BF4ECE" w:rsidR="004C0528" w:rsidP="004C0528" w:rsidRDefault="004C0528">
      <w:pPr>
        <w:numPr>
          <w:ilvl w:val="0"/>
          <w:numId w:val="8"/>
        </w:numPr>
        <w:tabs>
          <w:tab w:val="left" w:pos="567"/>
        </w:tabs>
        <w:spacing w:after="80" w:line="240" w:lineRule="atLeast"/>
        <w:ind w:left="567" w:hanging="147"/>
        <w:contextualSpacing/>
        <w:jc w:val="both"/>
        <w:rPr>
          <w:rFonts w:cstheme="minorHAnsi"/>
          <w:sz w:val="24"/>
          <w:szCs w:val="24"/>
        </w:rPr>
      </w:pPr>
      <w:r w:rsidRPr="00BF4ECE">
        <w:rPr>
          <w:rFonts w:cstheme="minorHAnsi"/>
          <w:sz w:val="24"/>
          <w:szCs w:val="24"/>
        </w:rPr>
        <w:t>28.02.2019.g. izvješće o obračunu troškova unovčenja predmeta na kojem postoji razlučno pravo i namirenju razlučnog vjerovnika;</w:t>
      </w:r>
    </w:p>
    <w:p w:rsidRPr="00BF4ECE" w:rsidR="004C0528" w:rsidP="004C0528" w:rsidRDefault="004C0528">
      <w:pPr>
        <w:numPr>
          <w:ilvl w:val="0"/>
          <w:numId w:val="8"/>
        </w:numPr>
        <w:spacing w:after="120" w:line="240" w:lineRule="auto"/>
        <w:ind w:left="567" w:hanging="147"/>
        <w:contextualSpacing/>
        <w:jc w:val="both"/>
        <w:rPr>
          <w:rFonts w:eastAsia="Calibri" w:cstheme="minorHAnsi"/>
          <w:sz w:val="24"/>
          <w:szCs w:val="24"/>
          <w:lang w:val="pl-PL"/>
        </w:rPr>
      </w:pPr>
      <w:r w:rsidRPr="00BF4ECE">
        <w:rPr>
          <w:rFonts w:eastAsia="Calibri" w:cstheme="minorHAnsi"/>
          <w:sz w:val="24"/>
          <w:szCs w:val="24"/>
          <w:lang w:val="pl-PL"/>
        </w:rPr>
        <w:t>Izvješće stečajnoga upravitelja o tijeku stečajnoga postupka i stanju stečajne mase u razdoblju od 19.12.2018. do 12.03.2019.g;</w:t>
      </w:r>
    </w:p>
    <w:p w:rsidRPr="00BF4ECE" w:rsidR="004C0528" w:rsidP="004C0528" w:rsidRDefault="004C0528">
      <w:pPr>
        <w:numPr>
          <w:ilvl w:val="0"/>
          <w:numId w:val="8"/>
        </w:numPr>
        <w:spacing w:after="120" w:line="240" w:lineRule="auto"/>
        <w:ind w:left="567" w:hanging="147"/>
        <w:contextualSpacing/>
        <w:jc w:val="both"/>
        <w:rPr>
          <w:rFonts w:eastAsia="Calibri" w:cstheme="minorHAnsi"/>
          <w:sz w:val="24"/>
          <w:szCs w:val="24"/>
          <w:lang w:val="pl-PL"/>
        </w:rPr>
      </w:pPr>
      <w:r w:rsidRPr="00BF4ECE">
        <w:rPr>
          <w:rFonts w:eastAsia="Calibri" w:cstheme="minorHAnsi"/>
          <w:sz w:val="24"/>
          <w:szCs w:val="24"/>
          <w:lang w:val="pl-PL"/>
        </w:rPr>
        <w:t>Izvješće stečajnoga upravitelja o tijeku stečajnoga postupka i stanju stečajne mase u razdoblju od 12.03.2019. do 12.06.2019.g;</w:t>
      </w:r>
    </w:p>
    <w:p w:rsidRPr="00BF4ECE" w:rsidR="004C0528" w:rsidP="004C0528" w:rsidRDefault="004C0528">
      <w:pPr>
        <w:numPr>
          <w:ilvl w:val="0"/>
          <w:numId w:val="8"/>
        </w:numPr>
        <w:spacing w:after="120" w:line="240" w:lineRule="auto"/>
        <w:ind w:left="567" w:hanging="147"/>
        <w:contextualSpacing/>
        <w:jc w:val="both"/>
        <w:rPr>
          <w:rFonts w:eastAsia="Calibri" w:cstheme="minorHAnsi"/>
          <w:sz w:val="24"/>
          <w:szCs w:val="24"/>
          <w:lang w:val="pl-PL"/>
        </w:rPr>
      </w:pPr>
      <w:r w:rsidRPr="00BF4ECE">
        <w:rPr>
          <w:rFonts w:eastAsia="Calibri" w:cstheme="minorHAnsi"/>
          <w:sz w:val="24"/>
          <w:szCs w:val="24"/>
          <w:lang w:val="pl-PL"/>
        </w:rPr>
        <w:t>Zahtjev za određivanje nagrade za rad i naknadu troškova</w:t>
      </w:r>
      <w:r w:rsidRPr="00BF4ECE" w:rsidR="00B13EEF">
        <w:rPr>
          <w:rFonts w:eastAsia="Calibri" w:cstheme="minorHAnsi"/>
          <w:sz w:val="24"/>
          <w:szCs w:val="24"/>
          <w:lang w:val="pl-PL"/>
        </w:rPr>
        <w:t>;</w:t>
      </w:r>
    </w:p>
    <w:p w:rsidRPr="00BF4ECE" w:rsidR="00B13EEF" w:rsidP="00020E18" w:rsidRDefault="00B13EEF">
      <w:pPr>
        <w:numPr>
          <w:ilvl w:val="0"/>
          <w:numId w:val="8"/>
        </w:numPr>
        <w:spacing w:after="0" w:line="240" w:lineRule="auto"/>
        <w:ind w:left="567" w:hanging="147"/>
        <w:jc w:val="both"/>
        <w:rPr>
          <w:rFonts w:eastAsia="Calibri" w:cstheme="minorHAnsi"/>
          <w:sz w:val="24"/>
          <w:szCs w:val="24"/>
          <w:lang w:val="pl-PL"/>
        </w:rPr>
      </w:pPr>
      <w:r w:rsidRPr="00BF4ECE">
        <w:rPr>
          <w:rFonts w:eastAsia="Calibri" w:cstheme="minorHAnsi"/>
          <w:sz w:val="24"/>
          <w:szCs w:val="24"/>
          <w:lang w:val="pl-PL"/>
        </w:rPr>
        <w:t>Završni račun s prijedlogom završne diobe, od 22.07.2019.g.</w:t>
      </w:r>
      <w:r w:rsidRPr="00BF4ECE" w:rsidR="00020E18">
        <w:rPr>
          <w:rFonts w:eastAsia="Calibri" w:cstheme="minorHAnsi"/>
          <w:sz w:val="24"/>
          <w:szCs w:val="24"/>
          <w:lang w:val="pl-PL"/>
        </w:rPr>
        <w:t>;</w:t>
      </w:r>
    </w:p>
    <w:p w:rsidRPr="00BF4ECE" w:rsidR="00020E18" w:rsidP="00B13EEF" w:rsidRDefault="00020E18">
      <w:pPr>
        <w:numPr>
          <w:ilvl w:val="0"/>
          <w:numId w:val="8"/>
        </w:numPr>
        <w:spacing w:after="120" w:line="240" w:lineRule="auto"/>
        <w:ind w:left="567" w:hanging="147"/>
        <w:jc w:val="both"/>
        <w:rPr>
          <w:rFonts w:eastAsia="Calibri" w:cstheme="minorHAnsi"/>
          <w:sz w:val="24"/>
          <w:szCs w:val="24"/>
          <w:lang w:val="pl-PL"/>
        </w:rPr>
      </w:pPr>
      <w:r w:rsidRPr="00BF4ECE">
        <w:rPr>
          <w:rFonts w:eastAsia="Calibri" w:cstheme="minorHAnsi"/>
          <w:sz w:val="24"/>
          <w:szCs w:val="24"/>
          <w:lang w:val="pl-PL"/>
        </w:rPr>
        <w:t>Završni račun s prijedlogom završne diobe, od 28.10.2019.g.</w:t>
      </w:r>
    </w:p>
    <w:p w:rsidRPr="00BF4ECE" w:rsidR="004C0528" w:rsidP="00B13EEF" w:rsidRDefault="004C0528">
      <w:pPr>
        <w:spacing w:after="120" w:line="240" w:lineRule="auto"/>
        <w:jc w:val="both"/>
        <w:rPr>
          <w:rFonts w:eastAsia="Calibri" w:cstheme="minorHAnsi"/>
          <w:sz w:val="24"/>
          <w:szCs w:val="24"/>
          <w:lang w:val="pl-PL"/>
        </w:rPr>
      </w:pPr>
      <w:r w:rsidRPr="00BF4ECE">
        <w:rPr>
          <w:rFonts w:eastAsia="Calibri" w:cstheme="minorHAnsi"/>
          <w:sz w:val="24"/>
          <w:szCs w:val="24"/>
          <w:lang w:val="pl-PL"/>
        </w:rPr>
        <w:t>Porezno-pravno polaganje računa za 2018.g. izvršeno je dostavom dokumentacije Poreznoj upravi i Fini.</w:t>
      </w:r>
    </w:p>
    <w:p w:rsidRPr="00BF4ECE" w:rsidR="004C0528" w:rsidP="004C0528" w:rsidRDefault="004C0528">
      <w:pPr>
        <w:spacing w:after="120" w:line="240" w:lineRule="auto"/>
        <w:jc w:val="both"/>
        <w:rPr>
          <w:rFonts w:eastAsia="Calibri" w:cstheme="minorHAnsi"/>
          <w:sz w:val="24"/>
          <w:szCs w:val="24"/>
          <w:lang w:val="pl-PL"/>
        </w:rPr>
      </w:pPr>
      <w:r w:rsidRPr="00BF4ECE">
        <w:rPr>
          <w:rFonts w:eastAsia="Calibri" w:cstheme="minorHAnsi"/>
          <w:sz w:val="24"/>
          <w:szCs w:val="24"/>
          <w:lang w:val="pl-PL"/>
        </w:rPr>
        <w:t>Prihodi u stečajnom postupku ostvareni su unovčenjem cjelokupne dužnikove imovine - preuzetih predmeta stečajne mase, prema odlukama Skupštine vjerovnika. U odnosu na procijenjenu vrijednost postignuta kupovnina veća je za 4.169,00 kn ili 5%.</w:t>
      </w:r>
    </w:p>
    <w:p w:rsidRPr="00BF4ECE" w:rsidR="004C0528" w:rsidP="004C0528" w:rsidRDefault="004C0528">
      <w:pPr>
        <w:spacing w:after="120" w:line="240" w:lineRule="auto"/>
        <w:jc w:val="both"/>
        <w:rPr>
          <w:rFonts w:eastAsia="Calibri" w:cstheme="minorHAnsi"/>
          <w:sz w:val="24"/>
          <w:szCs w:val="24"/>
          <w:lang w:val="pl-PL"/>
        </w:rPr>
      </w:pPr>
      <w:r w:rsidRPr="00BF4ECE">
        <w:rPr>
          <w:rFonts w:eastAsia="Calibri" w:cstheme="minorHAnsi"/>
          <w:sz w:val="24"/>
          <w:szCs w:val="24"/>
          <w:lang w:val="pl-PL"/>
        </w:rPr>
        <w:t>Rashodi su ostvareni iz prikupljenih prihoda, prema priljevu sredstava i dospijeću obveza stečajne mase. Unovčenjem stečajne mase namirene su tražbine u iznosu od 4</w:t>
      </w:r>
      <w:r w:rsidRPr="00BF4ECE" w:rsidR="00B13EEF">
        <w:rPr>
          <w:rFonts w:eastAsia="Calibri" w:cstheme="minorHAnsi"/>
          <w:sz w:val="24"/>
          <w:szCs w:val="24"/>
          <w:lang w:val="pl-PL"/>
        </w:rPr>
        <w:t>5.841,</w:t>
      </w:r>
      <w:r w:rsidRPr="00BF4ECE" w:rsidR="00AA40D8">
        <w:rPr>
          <w:rFonts w:eastAsia="Calibri" w:cstheme="minorHAnsi"/>
          <w:sz w:val="24"/>
          <w:szCs w:val="24"/>
          <w:lang w:val="pl-PL"/>
        </w:rPr>
        <w:t>0</w:t>
      </w:r>
      <w:r w:rsidRPr="00BF4ECE" w:rsidR="00B13EEF">
        <w:rPr>
          <w:rFonts w:eastAsia="Calibri" w:cstheme="minorHAnsi"/>
          <w:sz w:val="24"/>
          <w:szCs w:val="24"/>
          <w:lang w:val="pl-PL"/>
        </w:rPr>
        <w:t>0</w:t>
      </w:r>
      <w:r w:rsidRPr="00BF4ECE">
        <w:rPr>
          <w:rFonts w:eastAsia="Calibri" w:cstheme="minorHAnsi"/>
          <w:sz w:val="24"/>
          <w:szCs w:val="24"/>
          <w:lang w:val="pl-PL"/>
        </w:rPr>
        <w:t xml:space="preserve"> kn.</w:t>
      </w:r>
    </w:p>
    <w:p w:rsidRPr="00BF4ECE" w:rsidR="004C0528" w:rsidP="004C0528" w:rsidRDefault="004C0528">
      <w:pPr>
        <w:spacing w:after="120" w:line="240" w:lineRule="auto"/>
        <w:jc w:val="both"/>
        <w:rPr>
          <w:rFonts w:eastAsia="Calibri" w:cstheme="minorHAnsi"/>
          <w:sz w:val="24"/>
          <w:szCs w:val="24"/>
          <w:lang w:val="pl-PL"/>
        </w:rPr>
      </w:pPr>
    </w:p>
    <w:p w:rsidRPr="00BF4ECE" w:rsidR="00DD2A7C" w:rsidP="004C0528" w:rsidRDefault="00DD2A7C">
      <w:pPr>
        <w:spacing w:after="120" w:line="240" w:lineRule="auto"/>
        <w:jc w:val="both"/>
        <w:rPr>
          <w:rFonts w:eastAsia="Calibri" w:cstheme="minorHAnsi"/>
          <w:b/>
          <w:sz w:val="24"/>
          <w:szCs w:val="24"/>
          <w:lang w:val="pl-PL"/>
        </w:rPr>
      </w:pPr>
    </w:p>
    <w:p w:rsidRPr="00BF4ECE" w:rsidR="004C0528" w:rsidP="004C0528" w:rsidRDefault="004C0528">
      <w:pPr>
        <w:spacing w:after="120" w:line="240" w:lineRule="auto"/>
        <w:jc w:val="both"/>
        <w:rPr>
          <w:rFonts w:eastAsia="Calibri" w:cstheme="minorHAnsi"/>
          <w:b/>
          <w:sz w:val="24"/>
          <w:szCs w:val="24"/>
          <w:lang w:val="pl-PL"/>
        </w:rPr>
      </w:pPr>
      <w:r w:rsidRPr="00BF4ECE">
        <w:rPr>
          <w:rFonts w:eastAsia="Calibri" w:cstheme="minorHAnsi"/>
          <w:b/>
          <w:sz w:val="24"/>
          <w:szCs w:val="24"/>
          <w:lang w:val="pl-PL"/>
        </w:rPr>
        <w:t>IV. ZAVRŠNI (DIOBNI) POPIS</w:t>
      </w:r>
    </w:p>
    <w:p w:rsidRPr="00BF4ECE" w:rsidR="004C0528" w:rsidP="004C0528" w:rsidRDefault="004C0528">
      <w:pPr>
        <w:spacing w:after="0" w:line="240" w:lineRule="auto"/>
        <w:jc w:val="both"/>
        <w:rPr>
          <w:rFonts w:eastAsia="Calibri" w:cstheme="minorHAnsi"/>
          <w:sz w:val="24"/>
          <w:szCs w:val="24"/>
          <w:lang w:val="pl-PL"/>
        </w:rPr>
      </w:pPr>
      <w:r w:rsidRPr="00BF4ECE">
        <w:rPr>
          <w:rFonts w:eastAsia="Calibri" w:cstheme="minorHAnsi"/>
          <w:sz w:val="24"/>
          <w:szCs w:val="24"/>
          <w:lang w:val="pl-PL"/>
        </w:rPr>
        <w:t>Prvi viši isplatni red:</w:t>
      </w:r>
    </w:p>
    <w:p w:rsidRPr="00BF4ECE" w:rsidR="004C0528" w:rsidP="004C0528" w:rsidRDefault="004C0528">
      <w:pPr>
        <w:numPr>
          <w:ilvl w:val="0"/>
          <w:numId w:val="10"/>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 xml:space="preserve">utvrđene tražbine 165.732,06 kn, </w:t>
      </w:r>
    </w:p>
    <w:p w:rsidRPr="00BF4ECE" w:rsidR="004C0528" w:rsidP="004C0528" w:rsidRDefault="004C0528">
      <w:pPr>
        <w:numPr>
          <w:ilvl w:val="0"/>
          <w:numId w:val="10"/>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 xml:space="preserve">raspoloživo za diobu </w:t>
      </w:r>
      <w:r w:rsidRPr="00BF4ECE" w:rsidR="00B13EEF">
        <w:rPr>
          <w:rFonts w:eastAsia="Calibri" w:cstheme="minorHAnsi"/>
          <w:sz w:val="24"/>
          <w:szCs w:val="24"/>
          <w:lang w:val="pl-PL"/>
        </w:rPr>
        <w:t>29.</w:t>
      </w:r>
      <w:r w:rsidRPr="00BF4ECE" w:rsidR="00B85528">
        <w:rPr>
          <w:rFonts w:eastAsia="Calibri" w:cstheme="minorHAnsi"/>
          <w:sz w:val="24"/>
          <w:szCs w:val="24"/>
          <w:lang w:val="pl-PL"/>
        </w:rPr>
        <w:t>9</w:t>
      </w:r>
      <w:r w:rsidRPr="00BF4ECE" w:rsidR="00B13EEF">
        <w:rPr>
          <w:rFonts w:eastAsia="Calibri" w:cstheme="minorHAnsi"/>
          <w:sz w:val="24"/>
          <w:szCs w:val="24"/>
          <w:lang w:val="pl-PL"/>
        </w:rPr>
        <w:t>14,20</w:t>
      </w:r>
      <w:r w:rsidRPr="00BF4ECE" w:rsidR="00AA40D8">
        <w:rPr>
          <w:rFonts w:eastAsia="Calibri" w:cstheme="minorHAnsi"/>
          <w:sz w:val="24"/>
          <w:szCs w:val="24"/>
          <w:lang w:val="pl-PL"/>
        </w:rPr>
        <w:t xml:space="preserve"> </w:t>
      </w:r>
      <w:r w:rsidRPr="00BF4ECE">
        <w:rPr>
          <w:rFonts w:eastAsia="Calibri" w:cstheme="minorHAnsi"/>
          <w:sz w:val="24"/>
          <w:szCs w:val="24"/>
          <w:lang w:val="pl-PL"/>
        </w:rPr>
        <w:t>kn, postotak namirenja 1</w:t>
      </w:r>
      <w:r w:rsidRPr="00BF4ECE" w:rsidR="00B85528">
        <w:rPr>
          <w:rFonts w:eastAsia="Calibri" w:cstheme="minorHAnsi"/>
          <w:sz w:val="24"/>
          <w:szCs w:val="24"/>
          <w:lang w:val="pl-PL"/>
        </w:rPr>
        <w:t>8,05</w:t>
      </w:r>
      <w:r w:rsidRPr="00BF4ECE">
        <w:rPr>
          <w:rFonts w:eastAsia="Calibri" w:cstheme="minorHAnsi"/>
          <w:sz w:val="24"/>
          <w:szCs w:val="24"/>
          <w:lang w:val="pl-PL"/>
        </w:rPr>
        <w:t>%</w:t>
      </w:r>
      <w:r w:rsidRPr="00BF4ECE" w:rsidR="00DD2A7C">
        <w:rPr>
          <w:rFonts w:eastAsia="Calibri" w:cstheme="minorHAnsi"/>
          <w:sz w:val="24"/>
          <w:szCs w:val="24"/>
          <w:lang w:val="pl-PL"/>
        </w:rPr>
        <w:t xml:space="preserve">, nenamireno </w:t>
      </w:r>
      <w:r w:rsidRPr="00BF4ECE" w:rsidR="00DD2A7C">
        <w:rPr>
          <w:rFonts w:cstheme="minorHAnsi"/>
          <w:sz w:val="24"/>
          <w:szCs w:val="24"/>
        </w:rPr>
        <w:t>135.817,86 kn</w:t>
      </w:r>
      <w:r w:rsidRPr="00BF4ECE">
        <w:rPr>
          <w:rFonts w:eastAsia="Calibri" w:cstheme="minorHAnsi"/>
          <w:sz w:val="24"/>
          <w:szCs w:val="24"/>
          <w:lang w:val="pl-PL"/>
        </w:rPr>
        <w:t>.</w:t>
      </w:r>
    </w:p>
    <w:p w:rsidRPr="00BF4ECE" w:rsidR="004C0528" w:rsidP="004C0528" w:rsidRDefault="004C0528">
      <w:pPr>
        <w:spacing w:after="0" w:line="240" w:lineRule="auto"/>
        <w:jc w:val="both"/>
        <w:rPr>
          <w:rFonts w:eastAsia="Calibri" w:cstheme="minorHAnsi"/>
          <w:sz w:val="24"/>
          <w:szCs w:val="24"/>
          <w:lang w:val="pl-PL"/>
        </w:rPr>
      </w:pPr>
      <w:r w:rsidRPr="00BF4ECE">
        <w:rPr>
          <w:rFonts w:eastAsia="Calibri" w:cstheme="minorHAnsi"/>
          <w:sz w:val="24"/>
          <w:szCs w:val="24"/>
          <w:lang w:val="pl-PL"/>
        </w:rPr>
        <w:t>Drugi viši isplatni red:</w:t>
      </w:r>
    </w:p>
    <w:p w:rsidRPr="00BF4ECE" w:rsidR="004C0528" w:rsidP="004C0528" w:rsidRDefault="004C0528">
      <w:pPr>
        <w:numPr>
          <w:ilvl w:val="0"/>
          <w:numId w:val="11"/>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utvrđene tražbine</w:t>
      </w:r>
      <w:r w:rsidRPr="00BF4ECE" w:rsidR="00DD2A7C">
        <w:rPr>
          <w:rFonts w:eastAsia="Calibri" w:cstheme="minorHAnsi"/>
          <w:sz w:val="24"/>
          <w:szCs w:val="24"/>
        </w:rPr>
        <w:t>2.539.211,29</w:t>
      </w:r>
      <w:r w:rsidRPr="00BF4ECE">
        <w:rPr>
          <w:rFonts w:eastAsia="Calibri" w:cstheme="minorHAnsi"/>
          <w:sz w:val="24"/>
          <w:szCs w:val="24"/>
          <w:lang w:val="pl-PL"/>
        </w:rPr>
        <w:t xml:space="preserve"> kn, </w:t>
      </w:r>
    </w:p>
    <w:p w:rsidRPr="00BF4ECE" w:rsidR="004C0528" w:rsidP="004C0528" w:rsidRDefault="004C0528">
      <w:pPr>
        <w:numPr>
          <w:ilvl w:val="0"/>
          <w:numId w:val="11"/>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namirena u cijelosti tražbina razlučnog vjerovnika J&amp;T banka d.d. iz Varaždina</w:t>
      </w:r>
      <w:r w:rsidRPr="00BF4ECE" w:rsidR="00DD2A7C">
        <w:rPr>
          <w:rFonts w:eastAsia="Calibri" w:cstheme="minorHAnsi"/>
          <w:sz w:val="24"/>
          <w:szCs w:val="24"/>
          <w:lang w:val="pl-PL"/>
        </w:rPr>
        <w:t>: iz kupovnine pribavljene</w:t>
      </w:r>
      <w:r w:rsidRPr="00BF4ECE" w:rsidR="00AA40D8">
        <w:rPr>
          <w:rFonts w:eastAsia="Calibri" w:cstheme="minorHAnsi"/>
          <w:sz w:val="24"/>
          <w:szCs w:val="24"/>
          <w:lang w:val="pl-PL"/>
        </w:rPr>
        <w:t xml:space="preserve"> </w:t>
      </w:r>
      <w:r w:rsidRPr="00BF4ECE" w:rsidR="00DD2A7C">
        <w:rPr>
          <w:rFonts w:eastAsia="Calibri" w:cstheme="minorHAnsi"/>
          <w:sz w:val="24"/>
          <w:szCs w:val="24"/>
          <w:lang w:val="pl-PL"/>
        </w:rPr>
        <w:t xml:space="preserve">unovčenjem predmeta razlučnog prava </w:t>
      </w:r>
      <w:r w:rsidRPr="00BF4ECE" w:rsidR="00AA40D8">
        <w:rPr>
          <w:rFonts w:eastAsia="Calibri" w:cstheme="minorHAnsi"/>
          <w:sz w:val="24"/>
          <w:szCs w:val="24"/>
          <w:lang w:val="pl-PL"/>
        </w:rPr>
        <w:t>u iznosu od</w:t>
      </w:r>
      <w:r w:rsidRPr="00BF4ECE">
        <w:rPr>
          <w:rFonts w:eastAsia="Calibri" w:cstheme="minorHAnsi"/>
          <w:sz w:val="24"/>
          <w:szCs w:val="24"/>
          <w:lang w:val="pl-PL"/>
        </w:rPr>
        <w:t xml:space="preserve"> </w:t>
      </w:r>
      <w:r w:rsidRPr="00BF4ECE" w:rsidR="00AA40D8">
        <w:rPr>
          <w:rFonts w:eastAsia="Calibri" w:cstheme="minorHAnsi"/>
          <w:sz w:val="24"/>
          <w:szCs w:val="24"/>
          <w:lang w:val="pl-PL"/>
        </w:rPr>
        <w:t>16. 826,80 kn</w:t>
      </w:r>
      <w:r w:rsidRPr="00BF4ECE" w:rsidR="00DD2A7C">
        <w:rPr>
          <w:rFonts w:eastAsia="Calibri" w:cstheme="minorHAnsi"/>
          <w:sz w:val="24"/>
          <w:szCs w:val="24"/>
          <w:lang w:val="pl-PL"/>
        </w:rPr>
        <w:t>, naplatom od jamaca dužnika u iznosu od 4.300,00 kn,</w:t>
      </w:r>
    </w:p>
    <w:p w:rsidRPr="00BF4ECE" w:rsidR="004C0528" w:rsidP="004C0528" w:rsidRDefault="004C0528">
      <w:pPr>
        <w:numPr>
          <w:ilvl w:val="0"/>
          <w:numId w:val="11"/>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raspoloživo za diobu 0.00 kn,</w:t>
      </w:r>
      <w:r w:rsidRPr="00BF4ECE" w:rsidR="00DD2A7C">
        <w:rPr>
          <w:rFonts w:eastAsia="Calibri" w:cstheme="minorHAnsi"/>
          <w:sz w:val="24"/>
          <w:szCs w:val="24"/>
          <w:lang w:val="pl-PL"/>
        </w:rPr>
        <w:t xml:space="preserve"> </w:t>
      </w:r>
      <w:r w:rsidRPr="00BF4ECE">
        <w:rPr>
          <w:rFonts w:eastAsia="Calibri" w:cstheme="minorHAnsi"/>
          <w:sz w:val="24"/>
          <w:szCs w:val="24"/>
          <w:lang w:val="pl-PL"/>
        </w:rPr>
        <w:t>nenamiren</w:t>
      </w:r>
      <w:r w:rsidRPr="00BF4ECE" w:rsidR="00DD2A7C">
        <w:rPr>
          <w:rFonts w:eastAsia="Calibri" w:cstheme="minorHAnsi"/>
          <w:sz w:val="24"/>
          <w:szCs w:val="24"/>
          <w:lang w:val="pl-PL"/>
        </w:rPr>
        <w:t>o</w:t>
      </w:r>
      <w:r w:rsidRPr="00BF4ECE">
        <w:rPr>
          <w:rFonts w:eastAsia="Calibri" w:cstheme="minorHAnsi"/>
          <w:sz w:val="24"/>
          <w:szCs w:val="24"/>
          <w:lang w:val="pl-PL"/>
        </w:rPr>
        <w:t xml:space="preserve"> 2.518.084,49 kn. </w:t>
      </w:r>
    </w:p>
    <w:p w:rsidRPr="00BF4ECE" w:rsidR="004C0528" w:rsidP="004C0528" w:rsidRDefault="004C0528">
      <w:pPr>
        <w:tabs>
          <w:tab w:val="left" w:pos="567"/>
        </w:tabs>
        <w:spacing w:line="240" w:lineRule="atLeast"/>
        <w:ind w:left="50"/>
        <w:jc w:val="center"/>
        <w:rPr>
          <w:rFonts w:cstheme="minorHAnsi"/>
          <w:sz w:val="24"/>
          <w:szCs w:val="24"/>
          <w:u w:val="single"/>
        </w:rPr>
      </w:pPr>
      <w:r w:rsidRPr="00BF4ECE">
        <w:rPr>
          <w:rFonts w:cstheme="minorHAnsi"/>
          <w:sz w:val="24"/>
          <w:szCs w:val="24"/>
          <w:u w:val="single"/>
        </w:rPr>
        <w:t>Prvi viši isplatni red</w:t>
      </w:r>
    </w:p>
    <w:tbl>
      <w:tblPr>
        <w:tblStyle w:val="Reetkatablice"/>
        <w:tblW w:w="0" w:type="auto"/>
        <w:tblInd w:w="50" w:type="dxa"/>
        <w:tblLook w:firstRow="1" w:lastRow="0" w:firstColumn="1" w:lastColumn="0" w:noHBand="0" w:noVBand="1" w:val="04A0"/>
      </w:tblPr>
      <w:tblGrid>
        <w:gridCol w:w="724"/>
        <w:gridCol w:w="3757"/>
        <w:gridCol w:w="1701"/>
        <w:gridCol w:w="1467"/>
        <w:gridCol w:w="1363"/>
      </w:tblGrid>
      <w:tr w:rsidRPr="00BF4ECE" w:rsidR="004C0528" w:rsidTr="002424C6">
        <w:tc>
          <w:tcPr>
            <w:tcW w:w="724" w:type="dxa"/>
          </w:tcPr>
          <w:p w:rsidRPr="00BF4ECE" w:rsidR="004C0528" w:rsidP="004C0528" w:rsidRDefault="004C0528">
            <w:pPr>
              <w:tabs>
                <w:tab w:val="left" w:pos="567"/>
              </w:tabs>
              <w:spacing w:line="240" w:lineRule="atLeast"/>
              <w:jc w:val="center"/>
              <w:rPr>
                <w:rFonts w:cstheme="minorHAnsi"/>
                <w:sz w:val="24"/>
                <w:szCs w:val="24"/>
              </w:rPr>
            </w:pPr>
          </w:p>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R.br.</w:t>
            </w:r>
          </w:p>
        </w:tc>
        <w:tc>
          <w:tcPr>
            <w:tcW w:w="3757" w:type="dxa"/>
          </w:tcPr>
          <w:p w:rsidRPr="00BF4ECE" w:rsidR="004C0528" w:rsidP="004C0528" w:rsidRDefault="004C0528">
            <w:pPr>
              <w:tabs>
                <w:tab w:val="left" w:pos="567"/>
              </w:tabs>
              <w:spacing w:line="240" w:lineRule="atLeast"/>
              <w:jc w:val="center"/>
              <w:rPr>
                <w:rFonts w:cstheme="minorHAnsi"/>
                <w:sz w:val="24"/>
                <w:szCs w:val="24"/>
              </w:rPr>
            </w:pPr>
          </w:p>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 xml:space="preserve">Vjerovnik </w:t>
            </w:r>
          </w:p>
        </w:tc>
        <w:tc>
          <w:tcPr>
            <w:tcW w:w="1701" w:type="dxa"/>
          </w:tcPr>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Utvrđena tražbina (kn)</w:t>
            </w:r>
          </w:p>
        </w:tc>
        <w:tc>
          <w:tcPr>
            <w:tcW w:w="1467" w:type="dxa"/>
          </w:tcPr>
          <w:p w:rsidRPr="00BF4ECE" w:rsidR="004C0528" w:rsidP="004C0528" w:rsidRDefault="004C0528">
            <w:pPr>
              <w:tabs>
                <w:tab w:val="left" w:pos="567"/>
              </w:tabs>
              <w:spacing w:line="240" w:lineRule="atLeast"/>
              <w:jc w:val="center"/>
              <w:rPr>
                <w:rFonts w:cstheme="minorHAnsi"/>
                <w:sz w:val="24"/>
                <w:szCs w:val="24"/>
              </w:rPr>
            </w:pPr>
            <w:r w:rsidRPr="00BF4ECE">
              <w:rPr>
                <w:rFonts w:eastAsia="Calibri" w:cstheme="minorHAnsi"/>
                <w:sz w:val="24"/>
                <w:szCs w:val="24"/>
                <w:lang w:val="pl-PL"/>
              </w:rPr>
              <w:t>Namirenje tražbine (kn)</w:t>
            </w:r>
          </w:p>
        </w:tc>
        <w:tc>
          <w:tcPr>
            <w:tcW w:w="1363" w:type="dxa"/>
          </w:tcPr>
          <w:p w:rsidRPr="00BF4ECE" w:rsidR="004C0528" w:rsidP="004C0528" w:rsidRDefault="004C0528">
            <w:pPr>
              <w:tabs>
                <w:tab w:val="left" w:pos="567"/>
              </w:tabs>
              <w:spacing w:line="240" w:lineRule="atLeast"/>
              <w:jc w:val="center"/>
              <w:rPr>
                <w:rFonts w:cstheme="minorHAnsi"/>
                <w:sz w:val="24"/>
                <w:szCs w:val="24"/>
              </w:rPr>
            </w:pPr>
            <w:r w:rsidRPr="00BF4ECE">
              <w:rPr>
                <w:rFonts w:eastAsia="Calibri" w:cstheme="minorHAnsi"/>
                <w:sz w:val="24"/>
                <w:szCs w:val="24"/>
                <w:lang w:val="pl-PL"/>
              </w:rPr>
              <w:t>Nenamireni iznos (kn)</w:t>
            </w:r>
          </w:p>
        </w:tc>
      </w:tr>
      <w:tr w:rsidRPr="00BF4ECE" w:rsidR="004C0528" w:rsidTr="002424C6">
        <w:trPr>
          <w:trHeight w:val="965"/>
        </w:trPr>
        <w:tc>
          <w:tcPr>
            <w:tcW w:w="724" w:type="dxa"/>
          </w:tcPr>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1.</w:t>
            </w:r>
          </w:p>
        </w:tc>
        <w:tc>
          <w:tcPr>
            <w:tcW w:w="3757"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Republika Hrvatska, Ministarstvo financija, Porezna uprava, OIB: 18683136487</w:t>
            </w:r>
          </w:p>
          <w:p w:rsidRPr="00BF4ECE" w:rsidR="004C0528" w:rsidP="004C0528" w:rsidRDefault="004C0528">
            <w:pPr>
              <w:tabs>
                <w:tab w:val="left" w:pos="567"/>
              </w:tabs>
              <w:spacing w:line="240" w:lineRule="atLeast"/>
              <w:contextualSpacing/>
              <w:jc w:val="both"/>
              <w:rPr>
                <w:rFonts w:cstheme="minorHAnsi"/>
                <w:sz w:val="24"/>
                <w:szCs w:val="24"/>
              </w:rPr>
            </w:pPr>
          </w:p>
        </w:tc>
        <w:tc>
          <w:tcPr>
            <w:tcW w:w="17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165.732,06</w:t>
            </w:r>
          </w:p>
        </w:tc>
        <w:tc>
          <w:tcPr>
            <w:tcW w:w="1467"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AA40D8">
            <w:pPr>
              <w:tabs>
                <w:tab w:val="left" w:pos="567"/>
              </w:tabs>
              <w:spacing w:line="240" w:lineRule="atLeast"/>
              <w:jc w:val="right"/>
              <w:rPr>
                <w:rFonts w:cstheme="minorHAnsi"/>
                <w:sz w:val="24"/>
                <w:szCs w:val="24"/>
              </w:rPr>
            </w:pPr>
            <w:r w:rsidRPr="00BF4ECE">
              <w:rPr>
                <w:rFonts w:eastAsia="Calibri" w:cstheme="minorHAnsi"/>
                <w:sz w:val="24"/>
                <w:szCs w:val="24"/>
                <w:lang w:val="pl-PL"/>
              </w:rPr>
              <w:t>29.</w:t>
            </w:r>
            <w:r w:rsidRPr="00BF4ECE" w:rsidR="00B85528">
              <w:rPr>
                <w:rFonts w:eastAsia="Calibri" w:cstheme="minorHAnsi"/>
                <w:sz w:val="24"/>
                <w:szCs w:val="24"/>
                <w:lang w:val="pl-PL"/>
              </w:rPr>
              <w:t>9</w:t>
            </w:r>
            <w:r w:rsidRPr="00BF4ECE">
              <w:rPr>
                <w:rFonts w:eastAsia="Calibri" w:cstheme="minorHAnsi"/>
                <w:sz w:val="24"/>
                <w:szCs w:val="24"/>
                <w:lang w:val="pl-PL"/>
              </w:rPr>
              <w:t>14,20</w:t>
            </w:r>
          </w:p>
        </w:tc>
        <w:tc>
          <w:tcPr>
            <w:tcW w:w="1363"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B85528">
            <w:pPr>
              <w:tabs>
                <w:tab w:val="left" w:pos="567"/>
              </w:tabs>
              <w:spacing w:line="240" w:lineRule="atLeast"/>
              <w:jc w:val="right"/>
              <w:rPr>
                <w:rFonts w:cstheme="minorHAnsi"/>
                <w:sz w:val="24"/>
                <w:szCs w:val="24"/>
              </w:rPr>
            </w:pPr>
            <w:r w:rsidRPr="00BF4ECE">
              <w:rPr>
                <w:rFonts w:cstheme="minorHAnsi"/>
                <w:sz w:val="24"/>
                <w:szCs w:val="24"/>
              </w:rPr>
              <w:t>135.817,86</w:t>
            </w:r>
          </w:p>
        </w:tc>
      </w:tr>
      <w:tr w:rsidRPr="00BF4ECE" w:rsidR="004C0528" w:rsidTr="002424C6">
        <w:trPr>
          <w:trHeight w:val="344"/>
        </w:trPr>
        <w:tc>
          <w:tcPr>
            <w:tcW w:w="724" w:type="dxa"/>
          </w:tcPr>
          <w:p w:rsidRPr="00BF4ECE" w:rsidR="004C0528" w:rsidP="004C0528" w:rsidRDefault="004C0528">
            <w:pPr>
              <w:tabs>
                <w:tab w:val="left" w:pos="567"/>
              </w:tabs>
              <w:jc w:val="center"/>
              <w:rPr>
                <w:rFonts w:cstheme="minorHAnsi"/>
                <w:sz w:val="24"/>
                <w:szCs w:val="24"/>
              </w:rPr>
            </w:pPr>
          </w:p>
        </w:tc>
        <w:tc>
          <w:tcPr>
            <w:tcW w:w="3757" w:type="dxa"/>
          </w:tcPr>
          <w:p w:rsidRPr="00BF4ECE" w:rsidR="004C0528" w:rsidP="004C0528" w:rsidRDefault="004C0528">
            <w:pPr>
              <w:tabs>
                <w:tab w:val="left" w:pos="567"/>
              </w:tabs>
              <w:jc w:val="both"/>
              <w:rPr>
                <w:rFonts w:cstheme="minorHAnsi"/>
                <w:b/>
                <w:sz w:val="24"/>
                <w:szCs w:val="24"/>
              </w:rPr>
            </w:pPr>
            <w:r w:rsidRPr="00BF4ECE">
              <w:rPr>
                <w:rFonts w:cstheme="minorHAnsi"/>
                <w:b/>
                <w:sz w:val="24"/>
                <w:szCs w:val="24"/>
              </w:rPr>
              <w:t>UKUPNO</w:t>
            </w:r>
          </w:p>
          <w:p w:rsidRPr="00BF4ECE" w:rsidR="004C0528" w:rsidP="004C0528" w:rsidRDefault="004C0528">
            <w:pPr>
              <w:tabs>
                <w:tab w:val="left" w:pos="567"/>
              </w:tabs>
              <w:jc w:val="both"/>
              <w:rPr>
                <w:rFonts w:cstheme="minorHAnsi"/>
                <w:b/>
                <w:sz w:val="24"/>
                <w:szCs w:val="24"/>
              </w:rPr>
            </w:pPr>
          </w:p>
        </w:tc>
        <w:tc>
          <w:tcPr>
            <w:tcW w:w="1701" w:type="dxa"/>
          </w:tcPr>
          <w:p w:rsidRPr="00BF4ECE" w:rsidR="004C0528" w:rsidP="004C0528" w:rsidRDefault="004C0528">
            <w:pPr>
              <w:tabs>
                <w:tab w:val="left" w:pos="567"/>
              </w:tabs>
              <w:jc w:val="right"/>
              <w:rPr>
                <w:rFonts w:cstheme="minorHAnsi"/>
                <w:b/>
                <w:sz w:val="24"/>
                <w:szCs w:val="24"/>
              </w:rPr>
            </w:pPr>
            <w:r w:rsidRPr="00BF4ECE">
              <w:rPr>
                <w:rFonts w:cstheme="minorHAnsi"/>
                <w:b/>
                <w:sz w:val="24"/>
                <w:szCs w:val="24"/>
              </w:rPr>
              <w:t>165.732,06</w:t>
            </w:r>
          </w:p>
        </w:tc>
        <w:tc>
          <w:tcPr>
            <w:tcW w:w="1467" w:type="dxa"/>
          </w:tcPr>
          <w:p w:rsidRPr="00BF4ECE" w:rsidR="004C0528" w:rsidP="004C0528" w:rsidRDefault="00AA40D8">
            <w:pPr>
              <w:tabs>
                <w:tab w:val="left" w:pos="567"/>
              </w:tabs>
              <w:jc w:val="right"/>
              <w:rPr>
                <w:rFonts w:cstheme="minorHAnsi"/>
                <w:b/>
                <w:sz w:val="24"/>
                <w:szCs w:val="24"/>
              </w:rPr>
            </w:pPr>
            <w:r w:rsidRPr="00BF4ECE">
              <w:rPr>
                <w:rFonts w:eastAsia="Calibri" w:cstheme="minorHAnsi"/>
                <w:b/>
                <w:sz w:val="24"/>
                <w:szCs w:val="24"/>
                <w:lang w:val="pl-PL"/>
              </w:rPr>
              <w:t>29.</w:t>
            </w:r>
            <w:r w:rsidR="00BD4423">
              <w:rPr>
                <w:rFonts w:eastAsia="Calibri" w:cstheme="minorHAnsi"/>
                <w:b/>
                <w:sz w:val="24"/>
                <w:szCs w:val="24"/>
                <w:lang w:val="pl-PL"/>
              </w:rPr>
              <w:t>9</w:t>
            </w:r>
            <w:r w:rsidRPr="00BF4ECE">
              <w:rPr>
                <w:rFonts w:eastAsia="Calibri" w:cstheme="minorHAnsi"/>
                <w:b/>
                <w:sz w:val="24"/>
                <w:szCs w:val="24"/>
                <w:lang w:val="pl-PL"/>
              </w:rPr>
              <w:t>14,20</w:t>
            </w:r>
          </w:p>
        </w:tc>
        <w:tc>
          <w:tcPr>
            <w:tcW w:w="1363" w:type="dxa"/>
          </w:tcPr>
          <w:p w:rsidRPr="00BF4ECE" w:rsidR="004C0528" w:rsidP="004C0528" w:rsidRDefault="00B85528">
            <w:pPr>
              <w:tabs>
                <w:tab w:val="left" w:pos="567"/>
              </w:tabs>
              <w:jc w:val="right"/>
              <w:rPr>
                <w:rFonts w:cstheme="minorHAnsi"/>
                <w:b/>
                <w:sz w:val="24"/>
                <w:szCs w:val="24"/>
              </w:rPr>
            </w:pPr>
            <w:r w:rsidRPr="00BF4ECE">
              <w:rPr>
                <w:rFonts w:cstheme="minorHAnsi"/>
                <w:b/>
                <w:sz w:val="24"/>
                <w:szCs w:val="24"/>
              </w:rPr>
              <w:t>135.817,86</w:t>
            </w:r>
          </w:p>
        </w:tc>
      </w:tr>
    </w:tbl>
    <w:p w:rsidRPr="00BF4ECE" w:rsidR="004C0528" w:rsidP="004C0528" w:rsidRDefault="004C0528">
      <w:pPr>
        <w:tabs>
          <w:tab w:val="left" w:pos="567"/>
        </w:tabs>
        <w:spacing w:before="240" w:line="240" w:lineRule="atLeast"/>
        <w:ind w:left="50"/>
        <w:jc w:val="center"/>
        <w:rPr>
          <w:rFonts w:cstheme="minorHAnsi"/>
          <w:sz w:val="24"/>
          <w:szCs w:val="24"/>
          <w:u w:val="single"/>
        </w:rPr>
      </w:pPr>
      <w:r w:rsidRPr="00BF4ECE">
        <w:rPr>
          <w:rFonts w:cstheme="minorHAnsi"/>
          <w:sz w:val="24"/>
          <w:szCs w:val="24"/>
          <w:u w:val="single"/>
        </w:rPr>
        <w:t>Drugi viši isplatni red</w:t>
      </w:r>
    </w:p>
    <w:tbl>
      <w:tblPr>
        <w:tblStyle w:val="Reetkatablice"/>
        <w:tblW w:w="0" w:type="auto"/>
        <w:tblInd w:w="50" w:type="dxa"/>
        <w:tblLook w:firstRow="1" w:lastRow="0" w:firstColumn="1" w:lastColumn="0" w:noHBand="0" w:noVBand="1" w:val="04A0"/>
      </w:tblPr>
      <w:tblGrid>
        <w:gridCol w:w="679"/>
        <w:gridCol w:w="3802"/>
        <w:gridCol w:w="1560"/>
        <w:gridCol w:w="1470"/>
        <w:gridCol w:w="1501"/>
      </w:tblGrid>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R.br.</w:t>
            </w:r>
          </w:p>
        </w:tc>
        <w:tc>
          <w:tcPr>
            <w:tcW w:w="3802" w:type="dxa"/>
          </w:tcPr>
          <w:p w:rsidRPr="00BF4ECE" w:rsidR="004C0528" w:rsidP="004C0528" w:rsidRDefault="004C0528">
            <w:pPr>
              <w:tabs>
                <w:tab w:val="left" w:pos="567"/>
              </w:tabs>
              <w:spacing w:line="240" w:lineRule="atLeast"/>
              <w:jc w:val="center"/>
              <w:rPr>
                <w:rFonts w:cstheme="minorHAnsi"/>
                <w:sz w:val="24"/>
                <w:szCs w:val="24"/>
              </w:rPr>
            </w:pPr>
          </w:p>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 xml:space="preserve">Vjerovnik </w:t>
            </w:r>
          </w:p>
        </w:tc>
        <w:tc>
          <w:tcPr>
            <w:tcW w:w="1560" w:type="dxa"/>
          </w:tcPr>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Utvrđena tražbina (kn)</w:t>
            </w:r>
          </w:p>
        </w:tc>
        <w:tc>
          <w:tcPr>
            <w:tcW w:w="1470" w:type="dxa"/>
          </w:tcPr>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Namirenje tražbine (kn)</w:t>
            </w:r>
          </w:p>
        </w:tc>
        <w:tc>
          <w:tcPr>
            <w:tcW w:w="1501" w:type="dxa"/>
          </w:tcPr>
          <w:p w:rsidRPr="00BF4ECE" w:rsidR="004C0528" w:rsidP="004C0528" w:rsidRDefault="004C0528">
            <w:pPr>
              <w:tabs>
                <w:tab w:val="left" w:pos="567"/>
              </w:tabs>
              <w:spacing w:line="240" w:lineRule="atLeast"/>
              <w:jc w:val="center"/>
              <w:rPr>
                <w:rFonts w:cstheme="minorHAnsi"/>
                <w:sz w:val="24"/>
                <w:szCs w:val="24"/>
              </w:rPr>
            </w:pPr>
            <w:r w:rsidRPr="00BF4ECE">
              <w:rPr>
                <w:rFonts w:cstheme="minorHAnsi"/>
                <w:sz w:val="24"/>
                <w:szCs w:val="24"/>
              </w:rPr>
              <w:t>Nenamireni iznos (kn)</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1.</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Agencija za plaćanja u poljoprivredi, ribarstvu i ruralnom razvoju, OIB: 99122235709</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1.703,84</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1.703,84</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2.</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HEP Elektra d.o.o. OIB: 43965974818</w:t>
            </w:r>
          </w:p>
        </w:tc>
        <w:tc>
          <w:tcPr>
            <w:tcW w:w="1560" w:type="dxa"/>
          </w:tcPr>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1.136,55</w:t>
            </w:r>
          </w:p>
        </w:tc>
        <w:tc>
          <w:tcPr>
            <w:tcW w:w="1470" w:type="dxa"/>
          </w:tcPr>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1.136,55</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3.</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R</w:t>
            </w:r>
            <w:r w:rsidRPr="00BF4ECE" w:rsidR="00DD2A7C">
              <w:rPr>
                <w:rFonts w:cstheme="minorHAnsi"/>
                <w:sz w:val="24"/>
                <w:szCs w:val="24"/>
              </w:rPr>
              <w:t>H</w:t>
            </w:r>
            <w:r w:rsidRPr="00BF4ECE">
              <w:rPr>
                <w:rFonts w:cstheme="minorHAnsi"/>
                <w:sz w:val="24"/>
                <w:szCs w:val="24"/>
              </w:rPr>
              <w:t>, Ministarstvo financija, Porezna uprava, OIB: 18683136487</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390.314,75</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390.314,75</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4.</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Croatia osiguranje d.d. OIB: 26187994862</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167.571,54</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167.571,54</w:t>
            </w:r>
          </w:p>
        </w:tc>
      </w:tr>
      <w:tr w:rsidRPr="00BF4ECE" w:rsidR="004C0528" w:rsidTr="00DD2A7C">
        <w:trPr>
          <w:trHeight w:val="599"/>
        </w:trPr>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5.</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Privredna banka Zagreb d.d. OIB: 02535697732</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1.045.837,07</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1.045.837,07</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6.</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Grad Velika Gorica, OIB: 75834963344</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3.556,60</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3.556,60</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7.</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Hrvatske vode, Zagreb, OIB: 28921383001</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766,89</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766,89</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8.</w:t>
            </w:r>
          </w:p>
        </w:tc>
        <w:tc>
          <w:tcPr>
            <w:tcW w:w="3802" w:type="dxa"/>
          </w:tcPr>
          <w:p w:rsidRPr="00BF4ECE" w:rsidR="004C0528" w:rsidP="004C0528" w:rsidRDefault="004C0528">
            <w:pPr>
              <w:tabs>
                <w:tab w:val="left" w:pos="567"/>
              </w:tabs>
              <w:spacing w:line="240" w:lineRule="atLeast"/>
              <w:contextualSpacing/>
              <w:jc w:val="both"/>
              <w:rPr>
                <w:rFonts w:cstheme="minorHAnsi"/>
                <w:sz w:val="24"/>
                <w:szCs w:val="24"/>
              </w:rPr>
            </w:pPr>
            <w:r w:rsidRPr="00BF4ECE">
              <w:rPr>
                <w:rFonts w:cstheme="minorHAnsi"/>
                <w:sz w:val="24"/>
                <w:szCs w:val="24"/>
              </w:rPr>
              <w:t>EOS MATRIX d.o.o. Zagreb, OIB: 76674680107</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582.068,51</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582.068,51</w:t>
            </w:r>
          </w:p>
        </w:tc>
      </w:tr>
      <w:tr w:rsidRPr="00BF4ECE" w:rsidR="004C0528" w:rsidTr="00DD2A7C">
        <w:tc>
          <w:tcPr>
            <w:tcW w:w="679"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9.</w:t>
            </w:r>
          </w:p>
        </w:tc>
        <w:tc>
          <w:tcPr>
            <w:tcW w:w="3802" w:type="dxa"/>
          </w:tcPr>
          <w:p w:rsidRPr="00BF4ECE" w:rsidR="004C0528" w:rsidP="004C0528" w:rsidRDefault="004C0528">
            <w:pPr>
              <w:tabs>
                <w:tab w:val="left" w:pos="567"/>
              </w:tabs>
              <w:spacing w:line="240" w:lineRule="atLeast"/>
              <w:jc w:val="both"/>
              <w:rPr>
                <w:rFonts w:cstheme="minorHAnsi"/>
                <w:sz w:val="24"/>
                <w:szCs w:val="24"/>
              </w:rPr>
            </w:pPr>
            <w:r w:rsidRPr="00BF4ECE">
              <w:rPr>
                <w:rFonts w:cstheme="minorHAnsi"/>
                <w:sz w:val="24"/>
                <w:szCs w:val="24"/>
              </w:rPr>
              <w:t>Hrvatska banka za obnovu i razvitak Zagreb, OIB: 26702280390</w:t>
            </w:r>
          </w:p>
        </w:tc>
        <w:tc>
          <w:tcPr>
            <w:tcW w:w="156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325.128,74</w:t>
            </w:r>
          </w:p>
        </w:tc>
        <w:tc>
          <w:tcPr>
            <w:tcW w:w="1470"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0,00</w:t>
            </w:r>
          </w:p>
        </w:tc>
        <w:tc>
          <w:tcPr>
            <w:tcW w:w="1501" w:type="dxa"/>
          </w:tcPr>
          <w:p w:rsidRPr="00BF4ECE" w:rsidR="004C0528" w:rsidP="004C0528" w:rsidRDefault="004C0528">
            <w:pPr>
              <w:tabs>
                <w:tab w:val="left" w:pos="567"/>
              </w:tabs>
              <w:spacing w:line="240" w:lineRule="atLeast"/>
              <w:jc w:val="right"/>
              <w:rPr>
                <w:rFonts w:cstheme="minorHAnsi"/>
                <w:sz w:val="24"/>
                <w:szCs w:val="24"/>
              </w:rPr>
            </w:pPr>
          </w:p>
          <w:p w:rsidRPr="00BF4ECE" w:rsidR="004C0528" w:rsidP="004C0528" w:rsidRDefault="004C0528">
            <w:pPr>
              <w:tabs>
                <w:tab w:val="left" w:pos="567"/>
              </w:tabs>
              <w:spacing w:line="240" w:lineRule="atLeast"/>
              <w:jc w:val="right"/>
              <w:rPr>
                <w:rFonts w:cstheme="minorHAnsi"/>
                <w:sz w:val="24"/>
                <w:szCs w:val="24"/>
              </w:rPr>
            </w:pPr>
            <w:r w:rsidRPr="00BF4ECE">
              <w:rPr>
                <w:rFonts w:cstheme="minorHAnsi"/>
                <w:sz w:val="24"/>
                <w:szCs w:val="24"/>
              </w:rPr>
              <w:t>325.128,74</w:t>
            </w:r>
          </w:p>
        </w:tc>
      </w:tr>
      <w:tr w:rsidRPr="00BF4ECE" w:rsidR="004C0528" w:rsidTr="00DD2A7C">
        <w:tc>
          <w:tcPr>
            <w:tcW w:w="679" w:type="dxa"/>
          </w:tcPr>
          <w:p w:rsidRPr="00BF4ECE" w:rsidR="004C0528" w:rsidP="004C0528" w:rsidRDefault="004C0528">
            <w:pPr>
              <w:tabs>
                <w:tab w:val="left" w:pos="567"/>
              </w:tabs>
              <w:spacing w:after="80" w:line="240" w:lineRule="atLeast"/>
              <w:jc w:val="both"/>
              <w:rPr>
                <w:rFonts w:cstheme="minorHAnsi"/>
                <w:b/>
                <w:sz w:val="24"/>
                <w:szCs w:val="24"/>
              </w:rPr>
            </w:pPr>
          </w:p>
        </w:tc>
        <w:tc>
          <w:tcPr>
            <w:tcW w:w="3802" w:type="dxa"/>
          </w:tcPr>
          <w:p w:rsidRPr="00BF4ECE" w:rsidR="004C0528" w:rsidP="004C0528" w:rsidRDefault="004C0528">
            <w:pPr>
              <w:tabs>
                <w:tab w:val="left" w:pos="567"/>
              </w:tabs>
              <w:spacing w:after="80" w:line="240" w:lineRule="atLeast"/>
              <w:jc w:val="both"/>
              <w:rPr>
                <w:rFonts w:cstheme="minorHAnsi"/>
                <w:b/>
                <w:sz w:val="24"/>
                <w:szCs w:val="24"/>
              </w:rPr>
            </w:pPr>
            <w:r w:rsidRPr="00BF4ECE">
              <w:rPr>
                <w:rFonts w:cstheme="minorHAnsi"/>
                <w:b/>
                <w:sz w:val="24"/>
                <w:szCs w:val="24"/>
              </w:rPr>
              <w:t>UKUPNO</w:t>
            </w:r>
          </w:p>
        </w:tc>
        <w:tc>
          <w:tcPr>
            <w:tcW w:w="1560" w:type="dxa"/>
          </w:tcPr>
          <w:p w:rsidRPr="00BF4ECE" w:rsidR="004C0528" w:rsidP="004C0528" w:rsidRDefault="004C0528">
            <w:pPr>
              <w:tabs>
                <w:tab w:val="left" w:pos="567"/>
              </w:tabs>
              <w:spacing w:after="80" w:line="240" w:lineRule="atLeast"/>
              <w:jc w:val="right"/>
              <w:rPr>
                <w:rFonts w:cstheme="minorHAnsi"/>
                <w:b/>
                <w:sz w:val="24"/>
                <w:szCs w:val="24"/>
              </w:rPr>
            </w:pPr>
            <w:r w:rsidRPr="00BF4ECE">
              <w:rPr>
                <w:rFonts w:eastAsia="Calibri" w:cstheme="minorHAnsi"/>
                <w:b/>
                <w:sz w:val="24"/>
                <w:szCs w:val="24"/>
                <w:lang w:val="pl-PL"/>
              </w:rPr>
              <w:t>2.518.084,49</w:t>
            </w:r>
          </w:p>
        </w:tc>
        <w:tc>
          <w:tcPr>
            <w:tcW w:w="1470" w:type="dxa"/>
          </w:tcPr>
          <w:p w:rsidRPr="00BF4ECE" w:rsidR="004C0528" w:rsidP="004C0528" w:rsidRDefault="004C0528">
            <w:pPr>
              <w:tabs>
                <w:tab w:val="left" w:pos="567"/>
              </w:tabs>
              <w:spacing w:after="80" w:line="240" w:lineRule="atLeast"/>
              <w:jc w:val="right"/>
              <w:rPr>
                <w:rFonts w:cstheme="minorHAnsi"/>
                <w:b/>
                <w:sz w:val="24"/>
                <w:szCs w:val="24"/>
              </w:rPr>
            </w:pPr>
            <w:r w:rsidRPr="00BF4ECE">
              <w:rPr>
                <w:rFonts w:cstheme="minorHAnsi"/>
                <w:b/>
                <w:sz w:val="24"/>
                <w:szCs w:val="24"/>
              </w:rPr>
              <w:t>0,00</w:t>
            </w:r>
          </w:p>
        </w:tc>
        <w:tc>
          <w:tcPr>
            <w:tcW w:w="1501" w:type="dxa"/>
          </w:tcPr>
          <w:p w:rsidRPr="00BF4ECE" w:rsidR="004C0528" w:rsidP="004C0528" w:rsidRDefault="004C0528">
            <w:pPr>
              <w:tabs>
                <w:tab w:val="left" w:pos="567"/>
              </w:tabs>
              <w:spacing w:after="80" w:line="240" w:lineRule="atLeast"/>
              <w:jc w:val="right"/>
              <w:rPr>
                <w:rFonts w:cstheme="minorHAnsi"/>
                <w:b/>
                <w:sz w:val="24"/>
                <w:szCs w:val="24"/>
              </w:rPr>
            </w:pPr>
            <w:r w:rsidRPr="00BF4ECE">
              <w:rPr>
                <w:rFonts w:eastAsia="Calibri" w:cstheme="minorHAnsi"/>
                <w:b/>
                <w:sz w:val="24"/>
                <w:szCs w:val="24"/>
                <w:lang w:val="pl-PL"/>
              </w:rPr>
              <w:t>2.518.084,49</w:t>
            </w:r>
          </w:p>
        </w:tc>
      </w:tr>
    </w:tbl>
    <w:p w:rsidRPr="00BF4ECE" w:rsidR="004C0528" w:rsidP="004C0528" w:rsidRDefault="004C0528">
      <w:pPr>
        <w:tabs>
          <w:tab w:val="left" w:pos="567"/>
        </w:tabs>
        <w:spacing w:after="0" w:line="240" w:lineRule="atLeast"/>
        <w:ind w:left="360"/>
        <w:jc w:val="both"/>
        <w:rPr>
          <w:rFonts w:cstheme="minorHAnsi"/>
          <w:sz w:val="24"/>
          <w:szCs w:val="24"/>
        </w:rPr>
      </w:pPr>
      <w:r w:rsidRPr="00BF4ECE">
        <w:rPr>
          <w:rFonts w:cstheme="minorHAnsi"/>
          <w:sz w:val="24"/>
          <w:szCs w:val="24"/>
        </w:rPr>
        <w:lastRenderedPageBreak/>
        <w:t>*EOS MATRIX d.o.o. stupio u položaj stečajnog vjerovnika Erste&amp;Steiermarkische Bank d.d. Rijeka, ustupom tražbine.</w:t>
      </w:r>
    </w:p>
    <w:p w:rsidRPr="00BF4ECE" w:rsidR="004C0528" w:rsidP="004C0528" w:rsidRDefault="004C0528">
      <w:pPr>
        <w:spacing w:after="120" w:line="240" w:lineRule="auto"/>
        <w:jc w:val="both"/>
        <w:rPr>
          <w:rFonts w:eastAsia="Calibri" w:cstheme="minorHAnsi"/>
          <w:sz w:val="24"/>
          <w:szCs w:val="24"/>
          <w:lang w:val="pl-PL"/>
        </w:rPr>
      </w:pPr>
    </w:p>
    <w:p w:rsidRPr="00BF4ECE" w:rsidR="004C0528" w:rsidP="004C0528" w:rsidRDefault="004C0528">
      <w:pPr>
        <w:spacing w:after="120" w:line="240" w:lineRule="auto"/>
        <w:jc w:val="both"/>
        <w:rPr>
          <w:rFonts w:eastAsia="Calibri" w:cstheme="minorHAnsi"/>
          <w:b/>
          <w:sz w:val="24"/>
          <w:szCs w:val="24"/>
          <w:lang w:val="pl-PL"/>
        </w:rPr>
      </w:pPr>
      <w:r w:rsidRPr="00BF4ECE">
        <w:rPr>
          <w:rFonts w:eastAsia="Calibri" w:cstheme="minorHAnsi"/>
          <w:b/>
          <w:sz w:val="24"/>
          <w:szCs w:val="24"/>
          <w:lang w:val="pl-PL"/>
        </w:rPr>
        <w:t>V.  PRIJEDLOG ODLUKA</w:t>
      </w:r>
    </w:p>
    <w:p w:rsidRPr="00BF4ECE" w:rsidR="004C0528" w:rsidP="004C0528" w:rsidRDefault="004C0528">
      <w:pPr>
        <w:numPr>
          <w:ilvl w:val="0"/>
          <w:numId w:val="12"/>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Davanje suglasnosti na završnu diobu (čl.282. SZ);</w:t>
      </w:r>
    </w:p>
    <w:p w:rsidRPr="00BF4ECE" w:rsidR="004C0528" w:rsidP="004C0528" w:rsidRDefault="004C0528">
      <w:pPr>
        <w:numPr>
          <w:ilvl w:val="0"/>
          <w:numId w:val="12"/>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Određivanje završnog ročišta na kojem će se raspravljati o završnom računu stečajnog upravitelja (čl.283. SZ);</w:t>
      </w:r>
    </w:p>
    <w:p w:rsidRPr="00BF4ECE" w:rsidR="004C0528" w:rsidP="004C0528" w:rsidRDefault="004C0528">
      <w:pPr>
        <w:numPr>
          <w:ilvl w:val="0"/>
          <w:numId w:val="12"/>
        </w:numPr>
        <w:spacing w:after="120" w:line="240" w:lineRule="auto"/>
        <w:contextualSpacing/>
        <w:jc w:val="both"/>
        <w:rPr>
          <w:rFonts w:eastAsia="Calibri" w:cstheme="minorHAnsi"/>
          <w:sz w:val="24"/>
          <w:szCs w:val="24"/>
          <w:lang w:val="pl-PL"/>
        </w:rPr>
      </w:pPr>
      <w:r w:rsidRPr="00BF4ECE">
        <w:rPr>
          <w:rFonts w:eastAsia="Calibri" w:cstheme="minorHAnsi"/>
          <w:sz w:val="24"/>
          <w:szCs w:val="24"/>
          <w:lang w:val="pl-PL"/>
        </w:rPr>
        <w:t>Zaključenje stečajnog postupka nakon isplate stečajnih vjerovnika prema završnoj diobi, troškova stečajnog postupka i ostalih obveza stečajne mase.</w:t>
      </w:r>
    </w:p>
    <w:p w:rsidRPr="00BF4ECE" w:rsidR="004C0528" w:rsidP="004C0528" w:rsidRDefault="004C0528">
      <w:pPr>
        <w:spacing w:after="80" w:line="360" w:lineRule="auto"/>
        <w:jc w:val="both"/>
        <w:rPr>
          <w:rFonts w:eastAsia="Calibri" w:cstheme="minorHAnsi"/>
          <w:sz w:val="24"/>
          <w:szCs w:val="24"/>
          <w:lang w:val="pl-PL"/>
        </w:rPr>
      </w:pPr>
    </w:p>
    <w:p w:rsidRPr="00BF4ECE" w:rsidR="004C0528" w:rsidP="004C0528" w:rsidRDefault="004C0528">
      <w:pPr>
        <w:spacing w:after="80" w:line="360" w:lineRule="auto"/>
        <w:jc w:val="both"/>
        <w:rPr>
          <w:rFonts w:eastAsia="Calibri" w:cstheme="minorHAnsi"/>
          <w:sz w:val="24"/>
          <w:szCs w:val="24"/>
          <w:lang w:val="pl-PL"/>
        </w:rPr>
      </w:pPr>
      <w:r w:rsidRPr="00BF4ECE">
        <w:rPr>
          <w:rFonts w:eastAsia="Calibri" w:cstheme="minorHAnsi"/>
          <w:sz w:val="24"/>
          <w:szCs w:val="24"/>
          <w:lang w:val="pl-PL"/>
        </w:rPr>
        <w:t>Mjesto i datum</w:t>
      </w:r>
      <w:r w:rsidRPr="00BF4ECE">
        <w:rPr>
          <w:rFonts w:eastAsia="Calibri" w:cstheme="minorHAnsi"/>
          <w:sz w:val="24"/>
          <w:szCs w:val="24"/>
          <w:lang w:val="pl-PL"/>
        </w:rPr>
        <w:tab/>
      </w:r>
      <w:r w:rsidRPr="00BF4ECE">
        <w:rPr>
          <w:rFonts w:eastAsia="Calibri" w:cstheme="minorHAnsi"/>
          <w:sz w:val="24"/>
          <w:szCs w:val="24"/>
          <w:lang w:val="pl-PL"/>
        </w:rPr>
        <w:tab/>
      </w:r>
      <w:r w:rsidRPr="00BF4ECE">
        <w:rPr>
          <w:rFonts w:eastAsia="Calibri" w:cstheme="minorHAnsi"/>
          <w:sz w:val="24"/>
          <w:szCs w:val="24"/>
          <w:lang w:val="pl-PL"/>
        </w:rPr>
        <w:tab/>
      </w:r>
      <w:r w:rsidRPr="00BF4ECE">
        <w:rPr>
          <w:rFonts w:eastAsia="Calibri" w:cstheme="minorHAnsi"/>
          <w:sz w:val="24"/>
          <w:szCs w:val="24"/>
          <w:lang w:val="pl-PL"/>
        </w:rPr>
        <w:tab/>
      </w:r>
      <w:r w:rsidRPr="00BF4ECE">
        <w:rPr>
          <w:rFonts w:eastAsia="Calibri" w:cstheme="minorHAnsi"/>
          <w:sz w:val="24"/>
          <w:szCs w:val="24"/>
          <w:lang w:val="pl-PL"/>
        </w:rPr>
        <w:tab/>
      </w:r>
      <w:r w:rsidRPr="00BF4ECE">
        <w:rPr>
          <w:rFonts w:eastAsia="Calibri" w:cstheme="minorHAnsi"/>
          <w:sz w:val="24"/>
          <w:szCs w:val="24"/>
          <w:lang w:val="pl-PL"/>
        </w:rPr>
        <w:tab/>
      </w:r>
      <w:r w:rsidRPr="00BF4ECE">
        <w:rPr>
          <w:rFonts w:eastAsia="Calibri" w:cstheme="minorHAnsi"/>
          <w:sz w:val="24"/>
          <w:szCs w:val="24"/>
          <w:lang w:val="pl-PL"/>
        </w:rPr>
        <w:tab/>
        <w:t>Stečajni upravitelj</w:t>
      </w:r>
    </w:p>
    <w:p w:rsidRPr="00BF4ECE" w:rsidR="004C0528" w:rsidP="004C0528" w:rsidRDefault="004C0528">
      <w:pPr>
        <w:spacing w:after="80" w:line="360" w:lineRule="auto"/>
        <w:jc w:val="both"/>
        <w:rPr>
          <w:rFonts w:eastAsia="Calibri" w:cstheme="minorHAnsi"/>
          <w:sz w:val="24"/>
          <w:szCs w:val="24"/>
          <w:lang w:val="pl-PL"/>
        </w:rPr>
      </w:pPr>
      <w:r w:rsidRPr="00BF4ECE">
        <w:rPr>
          <w:rFonts w:eastAsia="Calibri" w:cstheme="minorHAnsi"/>
          <w:sz w:val="24"/>
          <w:szCs w:val="24"/>
          <w:lang w:val="pl-PL"/>
        </w:rPr>
        <w:t xml:space="preserve">Velika Gorica, </w:t>
      </w:r>
      <w:r w:rsidRPr="00BF4ECE" w:rsidR="00BF4ECE">
        <w:rPr>
          <w:rFonts w:eastAsia="Calibri" w:cstheme="minorHAnsi"/>
          <w:sz w:val="24"/>
          <w:szCs w:val="24"/>
          <w:lang w:val="pl-PL"/>
        </w:rPr>
        <w:t>28.10</w:t>
      </w:r>
      <w:r w:rsidRPr="00BF4ECE">
        <w:rPr>
          <w:rFonts w:eastAsia="Calibri" w:cstheme="minorHAnsi"/>
          <w:sz w:val="24"/>
          <w:szCs w:val="24"/>
          <w:lang w:val="pl-PL"/>
        </w:rPr>
        <w:t>.2019.g.                                                                 Zoran Ostović, dipl.iur.</w:t>
      </w:r>
    </w:p>
    <w:p w:rsidRPr="00BF4ECE" w:rsidR="004C0528" w:rsidP="004C0528" w:rsidRDefault="004C0528">
      <w:pPr>
        <w:spacing w:after="80" w:line="240" w:lineRule="auto"/>
        <w:rPr>
          <w:rFonts w:eastAsia="Calibri" w:cstheme="minorHAnsi"/>
          <w:sz w:val="24"/>
          <w:szCs w:val="24"/>
          <w:lang w:val="pl-PL"/>
        </w:rPr>
      </w:pPr>
    </w:p>
    <w:p w:rsidRPr="00BF4ECE" w:rsidR="004C0528" w:rsidP="004C0528" w:rsidRDefault="004C0528">
      <w:pPr>
        <w:spacing w:after="80" w:line="240" w:lineRule="auto"/>
        <w:rPr>
          <w:rFonts w:eastAsia="Calibri" w:cstheme="minorHAnsi"/>
          <w:sz w:val="24"/>
          <w:szCs w:val="24"/>
        </w:rPr>
      </w:pPr>
    </w:p>
    <w:p w:rsidRPr="00BF4ECE" w:rsidR="00292041" w:rsidRDefault="00292041">
      <w:pPr>
        <w:rPr>
          <w:rFonts w:cstheme="minorHAnsi"/>
          <w:sz w:val="24"/>
          <w:szCs w:val="24"/>
        </w:rPr>
      </w:pPr>
    </w:p>
    <w:sectPr w:rsidRPr="00BF4ECE" w:rsidR="00292041" w:rsidSect="003323BB">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B5FA4" w:rsidRDefault="005B5FA4">
      <w:pPr>
        <w:spacing w:after="0" w:line="240" w:lineRule="auto"/>
      </w:pPr>
      <w:r>
        <w:separator/>
      </w:r>
    </w:p>
  </w:endnote>
  <w:endnote w:type="continuationSeparator" w:id="0">
    <w:p w:rsidR="005B5FA4" w:rsidRDefault="005B5FA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9306813"/>
      <w:docPartObj>
        <w:docPartGallery w:val="Page Numbers (Bottom of Page)"/>
        <w:docPartUnique/>
      </w:docPartObj>
    </w:sdtPr>
    <w:sdtEndPr/>
    <w:sdtContent>
      <w:p w:rsidR="00AC6BA9" w:rsidRDefault="00AC6BA9">
        <w:pPr>
          <w:pStyle w:val="Podnoje"/>
          <w:jc w:val="right"/>
        </w:pPr>
        <w:r>
          <w:fldChar w:fldCharType="begin"/>
        </w:r>
        <w:r>
          <w:instrText>PAGE   \* MERGEFORMAT</w:instrText>
        </w:r>
        <w:r>
          <w:fldChar w:fldCharType="separate"/>
        </w:r>
        <w:r w:rsidR="004A282D">
          <w:rPr>
            <w:noProof/>
          </w:rPr>
          <w:t>7</w:t>
        </w:r>
        <w:r>
          <w:fldChar w:fldCharType="end"/>
        </w:r>
      </w:p>
    </w:sdtContent>
  </w:sdt>
  <w:p w:rsidR="00655B39" w:rsidRDefault="004A282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B5FA4" w:rsidRDefault="005B5FA4">
      <w:pPr>
        <w:spacing w:after="0" w:line="240" w:lineRule="auto"/>
      </w:pPr>
      <w:r>
        <w:separator/>
      </w:r>
    </w:p>
  </w:footnote>
  <w:footnote w:type="continuationSeparator" w:id="0">
    <w:p w:rsidR="005B5FA4" w:rsidRDefault="005B5FA4">
      <w:pPr>
        <w:spacing w:after="0" w:line="240" w:lineRule="auto"/>
      </w:pPr>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876626"/>
    <w:multiLevelType w:val="hybridMultilevel"/>
    <w:tmpl w:val="2182C9EC"/>
    <w:lvl w:ilvl="0" w:tplc="CFCC7EC0">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37229AB"/>
    <w:multiLevelType w:val="hybridMultilevel"/>
    <w:tmpl w:val="445CF96A"/>
    <w:lvl w:ilvl="0" w:tplc="041A000F">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2">
    <w:nsid w:val="137B17E3"/>
    <w:multiLevelType w:val="hybridMultilevel"/>
    <w:tmpl w:val="62F82DEE"/>
    <w:lvl w:ilvl="0" w:tplc="87FA161C">
      <w:start w:val="1"/>
      <w:numFmt w:val="decimal"/>
      <w:lvlText w:val="%1."/>
      <w:lvlJc w:val="left"/>
      <w:pPr>
        <w:ind w:left="360" w:hanging="360"/>
      </w:pPr>
      <w:rPr>
        <w:b w:val="false"/>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
    <w:nsid w:val="1AF27B8E"/>
    <w:multiLevelType w:val="hybridMultilevel"/>
    <w:tmpl w:val="A7C47856"/>
    <w:lvl w:ilvl="0" w:tplc="CFCC7EC0">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DAC1744"/>
    <w:multiLevelType w:val="hybridMultilevel"/>
    <w:tmpl w:val="F4B2F0BC"/>
    <w:lvl w:ilvl="0" w:tplc="F6245136">
      <w:start w:val="17"/>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EBE1FD6"/>
    <w:multiLevelType w:val="hybridMultilevel"/>
    <w:tmpl w:val="18C8170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2E5B04"/>
    <w:multiLevelType w:val="hybridMultilevel"/>
    <w:tmpl w:val="445CF96A"/>
    <w:lvl w:ilvl="0" w:tplc="041A000F">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7">
    <w:nsid w:val="33C0187B"/>
    <w:multiLevelType w:val="hybridMultilevel"/>
    <w:tmpl w:val="776279DE"/>
    <w:lvl w:ilvl="0" w:tplc="0E24DD20">
      <w:start w:val="3"/>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475A1DDB"/>
    <w:multiLevelType w:val="hybridMultilevel"/>
    <w:tmpl w:val="5FD279BC"/>
    <w:lvl w:ilvl="0" w:tplc="041A000F">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9">
    <w:nsid w:val="5FD5273D"/>
    <w:multiLevelType w:val="hybridMultilevel"/>
    <w:tmpl w:val="07C43472"/>
    <w:lvl w:ilvl="0" w:tplc="CFCC7EC0">
      <w:numFmt w:val="bullet"/>
      <w:lvlText w:val="-"/>
      <w:lvlJc w:val="left"/>
      <w:pPr>
        <w:ind w:left="107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76921908"/>
    <w:multiLevelType w:val="hybridMultilevel"/>
    <w:tmpl w:val="A912B9CE"/>
    <w:lvl w:ilvl="0" w:tplc="F6245136">
      <w:start w:val="17"/>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79865C17"/>
    <w:multiLevelType w:val="hybridMultilevel"/>
    <w:tmpl w:val="2DD0FC3E"/>
    <w:lvl w:ilvl="0" w:tplc="CFCC7EC0">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79E937DE"/>
    <w:multiLevelType w:val="hybridMultilevel"/>
    <w:tmpl w:val="97D2C6C8"/>
    <w:lvl w:ilvl="0" w:tplc="CFCC7EC0">
      <w:numFmt w:val="bullet"/>
      <w:lvlText w:val="-"/>
      <w:lvlJc w:val="left"/>
      <w:pPr>
        <w:ind w:left="780" w:hanging="360"/>
      </w:pPr>
      <w:rPr>
        <w:rFonts w:hint="default" w:ascii="Calibri" w:hAnsi="Calibri" w:cs="Calibri" w:eastAsiaTheme="minorHAnsi"/>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num w:numId="1">
    <w:abstractNumId w:val="8"/>
  </w:num>
  <w:num w:numId="2">
    <w:abstractNumId w:val="2"/>
  </w:num>
  <w:num w:numId="3">
    <w:abstractNumId w:val="4"/>
  </w:num>
  <w:num w:numId="4">
    <w:abstractNumId w:val="10"/>
  </w:num>
  <w:num w:numId="5">
    <w:abstractNumId w:val="1"/>
  </w:num>
  <w:num w:numId="6">
    <w:abstractNumId w:val="12"/>
  </w:num>
  <w:num w:numId="7">
    <w:abstractNumId w:val="6"/>
  </w:num>
  <w:num w:numId="8">
    <w:abstractNumId w:val="9"/>
  </w:num>
  <w:num w:numId="9">
    <w:abstractNumId w:val="3"/>
  </w:num>
  <w:num w:numId="10">
    <w:abstractNumId w:val="0"/>
  </w:num>
  <w:num w:numId="11">
    <w:abstractNumId w:val="11"/>
  </w:num>
  <w:num w:numId="12">
    <w:abstractNumId w:val="5"/>
  </w:num>
  <w:num w:numId="13">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528"/>
    <w:rsid w:val="00020E18"/>
    <w:rsid w:val="00021857"/>
    <w:rsid w:val="001558B0"/>
    <w:rsid w:val="00292041"/>
    <w:rsid w:val="002C097F"/>
    <w:rsid w:val="003550BA"/>
    <w:rsid w:val="004A01F3"/>
    <w:rsid w:val="004A282D"/>
    <w:rsid w:val="004C0528"/>
    <w:rsid w:val="005567A2"/>
    <w:rsid w:val="005B5FA4"/>
    <w:rsid w:val="00616D48"/>
    <w:rsid w:val="0066501A"/>
    <w:rsid w:val="006779FA"/>
    <w:rsid w:val="007A556C"/>
    <w:rsid w:val="00874DA5"/>
    <w:rsid w:val="008B41C9"/>
    <w:rsid w:val="00984F91"/>
    <w:rsid w:val="009C3DF0"/>
    <w:rsid w:val="00AA40D8"/>
    <w:rsid w:val="00AC6BA9"/>
    <w:rsid w:val="00B13EEF"/>
    <w:rsid w:val="00B52059"/>
    <w:rsid w:val="00B85528"/>
    <w:rsid w:val="00BD4423"/>
    <w:rsid w:val="00BF4ECE"/>
    <w:rsid w:val="00DD2A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C0528"/>
    <w:pPr>
      <w:tabs>
        <w:tab w:val="center" w:pos="4536"/>
        <w:tab w:val="right" w:pos="9072"/>
      </w:tabs>
      <w:spacing w:after="0" w:line="240" w:lineRule="auto"/>
    </w:pPr>
    <w:rPr>
      <w:rFonts w:ascii="Calibri" w:hAnsi="Calibri" w:eastAsia="Calibri" w:cs="Times New Roman"/>
    </w:rPr>
  </w:style>
  <w:style w:type="character" w:styleId="PodnojeChar" w:customStyle="true">
    <w:name w:val="Podnožje Char"/>
    <w:basedOn w:val="Zadanifontodlomka"/>
    <w:link w:val="Podnoje"/>
    <w:uiPriority w:val="99"/>
    <w:rsid w:val="004C0528"/>
    <w:rPr>
      <w:rFonts w:ascii="Calibri" w:hAnsi="Calibri" w:eastAsia="Calibri" w:cs="Times New Roman"/>
    </w:rPr>
  </w:style>
  <w:style w:type="table" w:styleId="Reetkatablice">
    <w:name w:val="Table Grid"/>
    <w:basedOn w:val="Obinatablica"/>
    <w:uiPriority w:val="39"/>
    <w:rsid w:val="004C052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B52059"/>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52059"/>
    <w:rPr>
      <w:rFonts w:ascii="Segoe UI" w:hAnsi="Segoe UI" w:cs="Segoe UI"/>
      <w:sz w:val="18"/>
      <w:szCs w:val="18"/>
    </w:rPr>
  </w:style>
  <w:style w:type="paragraph" w:styleId="Zaglavlje">
    <w:name w:val="header"/>
    <w:basedOn w:val="Normal"/>
    <w:link w:val="ZaglavljeChar"/>
    <w:uiPriority w:val="99"/>
    <w:unhideWhenUsed/>
    <w:rsid w:val="00AC6BA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AC6BA9"/>
  </w:style>
  <w:style w:type="character" w:styleId="Tekstrezerviranogmjesta">
    <w:name w:val="Placeholder Text"/>
    <w:basedOn w:val="Zadanifontodlomka"/>
    <w:uiPriority w:val="99"/>
    <w:semiHidden/>
    <w:rsid w:val="004A282D"/>
    <w:rPr>
      <w:color w:val="808080"/>
      <w:bdr w:val="none" w:color="auto" w:sz="0" w:space="0"/>
      <w:shd w:val="clear" w:color="auto" w:fill="auto"/>
    </w:rPr>
  </w:style>
  <w:style w:type="character" w:styleId="eSPISCCParagraphDefaultFont" w:customStyle="true">
    <w:name w:val="eSPIS_CC_Paragraph Default Font"/>
    <w:basedOn w:val="Zadanifontodlomka"/>
    <w:rsid w:val="004A282D"/>
    <w:rPr>
      <w:rFonts w:ascii="Times New Roman" w:hAnsi="Times New Roman" w:eastAsia="Calibri"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4A282D"/>
    <w:rPr>
      <w:rFonts w:eastAsia="Calibri" w:cstheme="minorHAnsi"/>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A282D"/>
    <w:rPr>
      <w:rFonts w:ascii="Times New Roman" w:hAnsi="Times New Roman" w:eastAsia="Calibri" w:cstheme="minorHAnsi"/>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A282D"/>
    <w:rPr>
      <w:rFonts w:ascii="Times New Roman" w:hAnsi="Times New Roman" w:eastAsia="Calibri" w:cstheme="minorHAnsi"/>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C0528"/>
    <w:pPr>
      <w:tabs>
        <w:tab w:pos="4536" w:val="center"/>
        <w:tab w:pos="9072" w:val="right"/>
      </w:tabs>
      <w:spacing w:after="0" w:line="240" w:lineRule="auto"/>
    </w:pPr>
    <w:rPr>
      <w:rFonts w:ascii="Calibri" w:cs="Times New Roman" w:eastAsia="Calibri" w:hAnsi="Calibri"/>
    </w:rPr>
  </w:style>
  <w:style w:customStyle="1" w:styleId="PodnojeChar" w:type="character">
    <w:name w:val="Podnožje Char"/>
    <w:basedOn w:val="Zadanifontodlomka"/>
    <w:link w:val="Podnoje"/>
    <w:uiPriority w:val="99"/>
    <w:rsid w:val="004C0528"/>
    <w:rPr>
      <w:rFonts w:ascii="Calibri" w:cs="Times New Roman" w:eastAsia="Calibri" w:hAnsi="Calibri"/>
    </w:rPr>
  </w:style>
  <w:style w:styleId="Reetkatablice" w:type="table">
    <w:name w:val="Table Grid"/>
    <w:basedOn w:val="Obinatablica"/>
    <w:uiPriority w:val="39"/>
    <w:rsid w:val="004C052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B52059"/>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B52059"/>
    <w:rPr>
      <w:rFonts w:ascii="Segoe UI" w:cs="Segoe UI" w:hAnsi="Segoe UI"/>
      <w:sz w:val="18"/>
      <w:szCs w:val="18"/>
    </w:rPr>
  </w:style>
  <w:style w:styleId="Zaglavlje" w:type="paragraph">
    <w:name w:val="header"/>
    <w:basedOn w:val="Normal"/>
    <w:link w:val="ZaglavljeChar"/>
    <w:uiPriority w:val="99"/>
    <w:unhideWhenUsed/>
    <w:rsid w:val="00AC6B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C6BA9"/>
  </w:style>
  <w:style w:styleId="Tekstrezerviranogmjesta" w:type="character">
    <w:name w:val="Placeholder Text"/>
    <w:basedOn w:val="Zadanifontodlomka"/>
    <w:uiPriority w:val="99"/>
    <w:semiHidden/>
    <w:rsid w:val="004A282D"/>
    <w:rPr>
      <w:color w:val="808080"/>
      <w:bdr w:color="auto" w:space="0" w:sz="0" w:val="none"/>
      <w:shd w:color="auto" w:fill="auto" w:val="clear"/>
    </w:rPr>
  </w:style>
  <w:style w:customStyle="1" w:styleId="eSPISCCParagraphDefaultFont" w:type="character">
    <w:name w:val="eSPIS_CC_Paragraph Default Font"/>
    <w:basedOn w:val="Zadanifontodlomka"/>
    <w:rsid w:val="004A282D"/>
    <w:rPr>
      <w:rFonts w:ascii="Times New Roman" w:cs="Times New Roman" w:eastAsia="Calibri"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A282D"/>
    <w:rPr>
      <w:rFonts w:cstheme="minorHAnsi" w:eastAsia="Calibri"/>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282D"/>
    <w:rPr>
      <w:rFonts w:ascii="Times New Roman" w:cstheme="minorHAnsi" w:eastAsia="Calibri"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282D"/>
    <w:rPr>
      <w:rFonts w:ascii="Times New Roman" w:cstheme="minorHAnsi" w:eastAsia="Calibri"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1793</properties:Words>
  <properties:Characters>11247</properties:Characters>
  <properties:Lines>455</properties:Lines>
  <properties:Paragraphs>302</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2019-11-04T07:49:00Z</dcterms:created>
  <dc:creator>Korisnik</dc:creator>
  <cp:lastModifiedBy>Katarina Franjić</cp:lastModifiedBy>
  <cp:lastPrinted>2019-10-30T13:02:00Z</cp:lastPrinted>
  <dcterms:modified xmlns:xsi="http://www.w3.org/2001/XMLSchema-instance" xsi:type="dcterms:W3CDTF">2019-11-04T07:52:00Z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Izvješće stečajnog upravitelja (Obrazac 20 Završni račun.docx)</vt:lpwstr>
  </prop:property>
  <prop:property fmtid="{D5CDD505-2E9C-101B-9397-08002B2CF9AE}" pid="4" name="CC_coloring">
    <vt:bool>false</vt:bool>
  </prop:property>
  <prop:property fmtid="{D5CDD505-2E9C-101B-9397-08002B2CF9AE}" pid="5" name="BrojStranica">
    <vt:i4>7</vt:i4>
  </prop:property>
</prop:Properties>
</file>